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A78C3" w14:textId="167605CC"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w:t>
      </w:r>
      <w:r w:rsidR="004C1D13">
        <w:rPr>
          <w:rFonts w:ascii="Arial" w:hAnsi="Arial" w:cs="Arial"/>
          <w:b/>
          <w:bCs/>
          <w:sz w:val="28"/>
          <w:szCs w:val="28"/>
        </w:rPr>
        <w:t>4</w:t>
      </w:r>
      <w:r w:rsidR="00100DE2">
        <w:rPr>
          <w:rFonts w:ascii="Arial" w:hAnsi="Arial" w:cs="Arial"/>
          <w:b/>
          <w:bCs/>
          <w:sz w:val="28"/>
          <w:szCs w:val="28"/>
        </w:rPr>
        <w:t>b</w:t>
      </w:r>
      <w:r w:rsidR="00027AC1">
        <w:rPr>
          <w:rFonts w:ascii="Arial" w:hAnsi="Arial" w:cs="Arial"/>
          <w:b/>
          <w:bCs/>
          <w:sz w:val="28"/>
          <w:szCs w:val="28"/>
        </w:rPr>
        <w:t>is</w:t>
      </w:r>
      <w:r>
        <w:rPr>
          <w:rFonts w:ascii="Arial" w:hAnsi="Arial" w:cs="Arial"/>
          <w:b/>
          <w:bCs/>
          <w:sz w:val="28"/>
          <w:szCs w:val="28"/>
        </w:rPr>
        <w:t>-e</w:t>
      </w:r>
      <w:r w:rsidR="00884CA5">
        <w:rPr>
          <w:rFonts w:ascii="Arial" w:hAnsi="Arial" w:cs="Arial"/>
          <w:b/>
          <w:bCs/>
          <w:sz w:val="24"/>
          <w:szCs w:val="24"/>
        </w:rPr>
        <w:tab/>
      </w:r>
      <w:r w:rsidR="005A7B7B" w:rsidRPr="004C288A">
        <w:rPr>
          <w:rFonts w:ascii="Arial" w:hAnsi="Arial" w:cs="Arial"/>
          <w:b/>
          <w:bCs/>
          <w:sz w:val="28"/>
          <w:szCs w:val="28"/>
        </w:rPr>
        <w:t>R1-</w:t>
      </w:r>
      <w:r w:rsidR="00913F10" w:rsidRPr="004C288A">
        <w:rPr>
          <w:rFonts w:ascii="Arial" w:hAnsi="Arial" w:cs="Arial"/>
          <w:b/>
          <w:bCs/>
          <w:sz w:val="28"/>
          <w:szCs w:val="28"/>
        </w:rPr>
        <w:t>2</w:t>
      </w:r>
      <w:r w:rsidR="00AC12E1">
        <w:rPr>
          <w:rFonts w:ascii="Arial" w:hAnsi="Arial" w:cs="Arial"/>
          <w:b/>
          <w:bCs/>
          <w:sz w:val="28"/>
          <w:szCs w:val="28"/>
        </w:rPr>
        <w:t>1</w:t>
      </w:r>
      <w:r w:rsidR="00586F92">
        <w:rPr>
          <w:rFonts w:ascii="Arial" w:hAnsi="Arial" w:cs="Arial"/>
          <w:b/>
          <w:bCs/>
          <w:sz w:val="28"/>
          <w:szCs w:val="28"/>
        </w:rPr>
        <w:t>03156</w:t>
      </w:r>
    </w:p>
    <w:p w14:paraId="604E9128" w14:textId="2E8B5B56" w:rsidR="0006709D" w:rsidRPr="0006709D" w:rsidRDefault="00C7672D" w:rsidP="0086503F">
      <w:pPr>
        <w:spacing w:before="0" w:after="0"/>
        <w:jc w:val="both"/>
        <w:rPr>
          <w:rFonts w:ascii="Arial" w:hAnsi="Arial" w:cs="Arial"/>
          <w:b/>
          <w:bCs/>
          <w:sz w:val="24"/>
          <w:szCs w:val="24"/>
        </w:rPr>
      </w:pPr>
      <w:r>
        <w:rPr>
          <w:rFonts w:ascii="Arial" w:eastAsia="MS Mincho" w:hAnsi="Arial" w:cs="Arial"/>
          <w:b/>
          <w:bCs/>
          <w:sz w:val="28"/>
          <w:lang w:eastAsia="ja-JP"/>
        </w:rPr>
        <w:t xml:space="preserve">e-Meeting, </w:t>
      </w:r>
      <w:r w:rsidR="00100DE2">
        <w:rPr>
          <w:rFonts w:ascii="Arial" w:eastAsia="MS Mincho" w:hAnsi="Arial" w:cs="Arial"/>
          <w:b/>
          <w:bCs/>
          <w:sz w:val="28"/>
          <w:lang w:eastAsia="ja-JP"/>
        </w:rPr>
        <w:t>April</w:t>
      </w:r>
      <w:r>
        <w:rPr>
          <w:rFonts w:ascii="Arial" w:eastAsia="MS Mincho" w:hAnsi="Arial" w:cs="Arial"/>
          <w:b/>
          <w:bCs/>
          <w:sz w:val="28"/>
          <w:lang w:eastAsia="ja-JP"/>
        </w:rPr>
        <w:t xml:space="preserve"> </w:t>
      </w:r>
      <w:r w:rsidR="00100DE2">
        <w:rPr>
          <w:rFonts w:ascii="Arial" w:eastAsia="MS Mincho" w:hAnsi="Arial" w:cs="Arial"/>
          <w:b/>
          <w:bCs/>
          <w:sz w:val="28"/>
          <w:lang w:eastAsia="ja-JP"/>
        </w:rPr>
        <w:t>12</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100DE2">
        <w:rPr>
          <w:rFonts w:ascii="Arial" w:eastAsia="MS Mincho" w:hAnsi="Arial" w:cs="Arial"/>
          <w:b/>
          <w:bCs/>
          <w:sz w:val="28"/>
          <w:lang w:eastAsia="ja-JP"/>
        </w:rPr>
        <w:t>April</w:t>
      </w:r>
      <w:r w:rsidR="00471F3E">
        <w:rPr>
          <w:rFonts w:ascii="Arial" w:eastAsia="MS Mincho" w:hAnsi="Arial" w:cs="Arial"/>
          <w:b/>
          <w:bCs/>
          <w:sz w:val="28"/>
          <w:lang w:eastAsia="ja-JP"/>
        </w:rPr>
        <w:t xml:space="preserve"> </w:t>
      </w:r>
      <w:r w:rsidR="00027AC1">
        <w:rPr>
          <w:rFonts w:ascii="Arial" w:eastAsia="MS Mincho" w:hAnsi="Arial" w:cs="Arial"/>
          <w:b/>
          <w:bCs/>
          <w:sz w:val="28"/>
          <w:lang w:eastAsia="ja-JP"/>
        </w:rPr>
        <w:t>20</w:t>
      </w:r>
      <w:r w:rsidR="00471F3E" w:rsidRPr="00471F3E">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4C1D13">
        <w:rPr>
          <w:rFonts w:ascii="Arial" w:eastAsia="MS Mincho" w:hAnsi="Arial" w:cs="Arial"/>
          <w:b/>
          <w:bCs/>
          <w:sz w:val="28"/>
          <w:lang w:eastAsia="ja-JP"/>
        </w:rPr>
        <w:t>1</w:t>
      </w:r>
    </w:p>
    <w:bookmarkEnd w:id="0"/>
    <w:p w14:paraId="4123831F" w14:textId="77777777" w:rsidR="00FE2A81" w:rsidRPr="000A64D8" w:rsidRDefault="00FE2A81" w:rsidP="0086503F">
      <w:pPr>
        <w:pStyle w:val="Footer"/>
        <w:jc w:val="both"/>
        <w:rPr>
          <w:noProof w:val="0"/>
        </w:rPr>
      </w:pPr>
    </w:p>
    <w:p w14:paraId="0A6A2311" w14:textId="58755B7C"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586F92">
        <w:rPr>
          <w:rFonts w:ascii="Arial" w:hAnsi="Arial"/>
          <w:sz w:val="24"/>
          <w:szCs w:val="24"/>
        </w:rPr>
        <w:t>8.1.4</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270CD40F"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662009" w:rsidRPr="00662009">
        <w:rPr>
          <w:rFonts w:ascii="Arial" w:hAnsi="Arial"/>
          <w:sz w:val="24"/>
          <w:szCs w:val="24"/>
        </w:rPr>
        <w:t>CSI enhancements: MTRP and FR1 FDD reciprocity</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258FD051" w14:textId="50008178" w:rsidR="00D33F78" w:rsidRDefault="005F3BB8" w:rsidP="0086503F">
      <w:pPr>
        <w:overflowPunct/>
        <w:autoSpaceDE/>
        <w:autoSpaceDN/>
        <w:adjustRightInd/>
        <w:jc w:val="both"/>
        <w:textAlignment w:val="auto"/>
        <w:rPr>
          <w:lang w:val="en-GB"/>
        </w:rPr>
      </w:pPr>
      <w:r>
        <w:rPr>
          <w:lang w:val="en-GB"/>
        </w:rPr>
        <w:t xml:space="preserve">In </w:t>
      </w:r>
      <w:r w:rsidR="00D33F78">
        <w:rPr>
          <w:lang w:val="en-GB"/>
        </w:rPr>
        <w:t>[1]</w:t>
      </w:r>
      <w:r w:rsidR="00010BEA">
        <w:rPr>
          <w:lang w:val="en-GB"/>
        </w:rPr>
        <w:t xml:space="preserve">, two </w:t>
      </w:r>
      <w:r w:rsidR="00BB741E">
        <w:rPr>
          <w:lang w:val="en-GB"/>
        </w:rPr>
        <w:t>work-item</w:t>
      </w:r>
      <w:r w:rsidR="00010BEA">
        <w:rPr>
          <w:lang w:val="en-GB"/>
        </w:rPr>
        <w:t xml:space="preserve"> were scoped for Rel-17 further CSI enhancement</w:t>
      </w:r>
      <w:r w:rsidR="00D33F78">
        <w:rPr>
          <w:lang w:val="en-GB"/>
        </w:rPr>
        <w:t>:</w:t>
      </w:r>
    </w:p>
    <w:p w14:paraId="248A889B" w14:textId="77777777" w:rsidR="00D33F78" w:rsidRPr="00D33F78" w:rsidRDefault="00D33F78" w:rsidP="00567224">
      <w:pPr>
        <w:numPr>
          <w:ilvl w:val="0"/>
          <w:numId w:val="7"/>
        </w:numPr>
        <w:overflowPunct/>
        <w:autoSpaceDE/>
        <w:autoSpaceDN/>
        <w:adjustRightInd/>
        <w:jc w:val="both"/>
        <w:textAlignment w:val="auto"/>
      </w:pPr>
      <w:r w:rsidRPr="00D33F78">
        <w:t>Enhancement on CSI measurement and reporting:</w:t>
      </w:r>
    </w:p>
    <w:p w14:paraId="71A75B67" w14:textId="77777777" w:rsidR="00D33F78" w:rsidRPr="00D33F78" w:rsidRDefault="00D33F78" w:rsidP="00567224">
      <w:pPr>
        <w:numPr>
          <w:ilvl w:val="1"/>
          <w:numId w:val="7"/>
        </w:numPr>
        <w:overflowPunct/>
        <w:autoSpaceDE/>
        <w:autoSpaceDN/>
        <w:adjustRightInd/>
        <w:jc w:val="both"/>
        <w:textAlignment w:val="auto"/>
      </w:pPr>
      <w:r w:rsidRPr="00D33F78">
        <w:t>Evaluate and, if needed, specify CSI reporting for DL multi-TRP and/or multi-panel transmission to enable more dynamic channel/interference hypotheses for NCJT, targeting both FR1 and FR2</w:t>
      </w:r>
    </w:p>
    <w:p w14:paraId="3C6A67FE" w14:textId="1B9A2467" w:rsidR="00D33F78" w:rsidRPr="00D33F78" w:rsidRDefault="00D33F78" w:rsidP="00567224">
      <w:pPr>
        <w:numPr>
          <w:ilvl w:val="1"/>
          <w:numId w:val="7"/>
        </w:numPr>
        <w:overflowPunct/>
        <w:autoSpaceDE/>
        <w:autoSpaceDN/>
        <w:adjustRightInd/>
        <w:jc w:val="both"/>
        <w:textAlignment w:val="auto"/>
      </w:pPr>
      <w:r w:rsidRPr="00D33F78">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r>
        <w:t>.</w:t>
      </w:r>
    </w:p>
    <w:p w14:paraId="4A410089" w14:textId="097C86B2" w:rsidR="004C1D13" w:rsidRDefault="004C1D13" w:rsidP="0086503F">
      <w:pPr>
        <w:overflowPunct/>
        <w:autoSpaceDE/>
        <w:autoSpaceDN/>
        <w:adjustRightInd/>
        <w:jc w:val="both"/>
        <w:textAlignment w:val="auto"/>
        <w:rPr>
          <w:lang w:val="en-GB" w:eastAsia="zh-CN"/>
        </w:rPr>
      </w:pPr>
      <w:r w:rsidRPr="00A042BA">
        <w:rPr>
          <w:lang w:val="en-GB"/>
        </w:rPr>
        <w:t>For mTRP CSI,</w:t>
      </w:r>
      <w:r w:rsidR="00AF7E63" w:rsidRPr="00A042BA">
        <w:rPr>
          <w:lang w:val="en-GB"/>
        </w:rPr>
        <w:t xml:space="preserve"> we discuss </w:t>
      </w:r>
      <w:r w:rsidR="00A042BA">
        <w:rPr>
          <w:lang w:val="en-GB"/>
        </w:rPr>
        <w:t>some</w:t>
      </w:r>
      <w:r w:rsidR="00AF7E63" w:rsidRPr="00A042BA">
        <w:rPr>
          <w:lang w:val="en-GB"/>
        </w:rPr>
        <w:t xml:space="preserve"> details </w:t>
      </w:r>
      <w:r w:rsidR="00A042BA">
        <w:rPr>
          <w:lang w:val="en-GB"/>
        </w:rPr>
        <w:t xml:space="preserve">related to CMR pairing, interference resources, and NCJT CSI reporting aspects for single CSI report setting. </w:t>
      </w:r>
    </w:p>
    <w:p w14:paraId="7DE5CE02" w14:textId="74BC8251" w:rsidR="00022762" w:rsidRPr="00FD26C8" w:rsidRDefault="004C1D13" w:rsidP="0086503F">
      <w:pPr>
        <w:overflowPunct/>
        <w:autoSpaceDE/>
        <w:autoSpaceDN/>
        <w:adjustRightInd/>
        <w:jc w:val="both"/>
        <w:textAlignment w:val="auto"/>
      </w:pPr>
      <w:r>
        <w:rPr>
          <w:lang w:val="en-GB"/>
        </w:rPr>
        <w:t>F</w:t>
      </w:r>
      <w:r w:rsidR="00C50C78">
        <w:rPr>
          <w:lang w:val="en-GB"/>
        </w:rPr>
        <w:t xml:space="preserve">or FDD CSI, </w:t>
      </w:r>
      <w:r w:rsidR="00944375">
        <w:rPr>
          <w:lang w:val="en-GB"/>
        </w:rPr>
        <w:t>we discuss some details related to codebook structure and CSI-RS design</w:t>
      </w:r>
      <w:r w:rsidR="00DE7935">
        <w:rPr>
          <w:lang w:val="en-GB"/>
        </w:rPr>
        <w:t>.</w:t>
      </w:r>
    </w:p>
    <w:p w14:paraId="1B1E2A6E" w14:textId="0305289E" w:rsidR="00CC66AA" w:rsidRDefault="00924600" w:rsidP="0086503F">
      <w:pPr>
        <w:pStyle w:val="Heading1"/>
        <w:jc w:val="both"/>
      </w:pPr>
      <w:r>
        <w:t>Discussion on CSI enhancement for mTRP</w:t>
      </w:r>
    </w:p>
    <w:p w14:paraId="04965FF1" w14:textId="77777777" w:rsidR="00A042BA" w:rsidRPr="00ED64CC" w:rsidRDefault="00A042BA" w:rsidP="00A042BA">
      <w:pPr>
        <w:jc w:val="both"/>
      </w:pPr>
      <w:r>
        <w:rPr>
          <w:lang w:val="en-GB"/>
        </w:rPr>
        <w:t>In</w:t>
      </w:r>
      <w:r w:rsidRPr="00B334C1">
        <w:rPr>
          <w:bCs/>
          <w:iCs/>
          <w:szCs w:val="16"/>
          <w:lang w:val="en-GB" w:eastAsia="ko-KR"/>
        </w:rPr>
        <w:t xml:space="preserve"> this section, we discuss the following aspects for NCJT CSI </w:t>
      </w:r>
      <w:r>
        <w:rPr>
          <w:bCs/>
          <w:iCs/>
          <w:szCs w:val="16"/>
          <w:lang w:val="en-GB" w:eastAsia="ko-KR"/>
        </w:rPr>
        <w:t xml:space="preserve">with </w:t>
      </w:r>
      <w:r w:rsidRPr="00C6636B">
        <w:rPr>
          <w:b/>
          <w:iCs/>
          <w:szCs w:val="16"/>
          <w:lang w:val="en-GB" w:eastAsia="ko-KR"/>
        </w:rPr>
        <w:t>single reporting setting</w:t>
      </w:r>
      <w:r>
        <w:rPr>
          <w:bCs/>
          <w:iCs/>
          <w:szCs w:val="16"/>
          <w:lang w:val="en-GB" w:eastAsia="ko-KR"/>
        </w:rPr>
        <w:t xml:space="preserve">. </w:t>
      </w:r>
    </w:p>
    <w:p w14:paraId="17EB469E" w14:textId="77777777" w:rsidR="00A042BA" w:rsidRPr="000C0EB5" w:rsidRDefault="00A042BA" w:rsidP="003069D1">
      <w:pPr>
        <w:numPr>
          <w:ilvl w:val="0"/>
          <w:numId w:val="8"/>
        </w:numPr>
        <w:overflowPunct/>
        <w:autoSpaceDE/>
        <w:autoSpaceDN/>
        <w:adjustRightInd/>
        <w:spacing w:before="0" w:after="0" w:line="276" w:lineRule="auto"/>
        <w:jc w:val="both"/>
        <w:textAlignment w:val="auto"/>
        <w:rPr>
          <w:rFonts w:eastAsia="Calibri"/>
          <w:bCs/>
          <w:iCs/>
          <w:szCs w:val="16"/>
          <w:lang w:val="en-GB" w:eastAsia="ko-KR"/>
        </w:rPr>
      </w:pPr>
      <w:bookmarkStart w:id="4" w:name="o1"/>
      <w:r w:rsidRPr="000C0EB5">
        <w:rPr>
          <w:rFonts w:eastAsia="Calibri"/>
          <w:bCs/>
          <w:iCs/>
          <w:szCs w:val="16"/>
          <w:lang w:val="en-GB" w:eastAsia="ko-KR"/>
        </w:rPr>
        <w:t xml:space="preserve">CMR </w:t>
      </w:r>
      <w:r>
        <w:rPr>
          <w:rFonts w:eastAsia="Calibri"/>
          <w:bCs/>
          <w:iCs/>
          <w:szCs w:val="16"/>
          <w:lang w:val="en-GB" w:eastAsia="ko-KR"/>
        </w:rPr>
        <w:t>p</w:t>
      </w:r>
      <w:r w:rsidRPr="000C0EB5">
        <w:rPr>
          <w:rFonts w:eastAsia="Calibri"/>
          <w:bCs/>
          <w:iCs/>
          <w:szCs w:val="16"/>
          <w:lang w:val="en-GB" w:eastAsia="ko-KR"/>
        </w:rPr>
        <w:t>airing</w:t>
      </w:r>
    </w:p>
    <w:p w14:paraId="3800D95D" w14:textId="77777777" w:rsidR="00A042BA" w:rsidRPr="000C0EB5" w:rsidRDefault="00A042BA" w:rsidP="003069D1">
      <w:pPr>
        <w:numPr>
          <w:ilvl w:val="0"/>
          <w:numId w:val="8"/>
        </w:numPr>
        <w:overflowPunct/>
        <w:autoSpaceDE/>
        <w:autoSpaceDN/>
        <w:adjustRightInd/>
        <w:spacing w:before="0" w:after="0" w:line="276" w:lineRule="auto"/>
        <w:jc w:val="both"/>
        <w:textAlignment w:val="auto"/>
        <w:rPr>
          <w:rFonts w:eastAsia="Calibri"/>
          <w:bCs/>
          <w:iCs/>
          <w:szCs w:val="16"/>
          <w:lang w:val="en-GB" w:eastAsia="ko-KR"/>
        </w:rPr>
      </w:pPr>
      <w:r w:rsidRPr="000C0EB5">
        <w:rPr>
          <w:rFonts w:eastAsia="Calibri"/>
          <w:bCs/>
          <w:iCs/>
          <w:szCs w:val="16"/>
          <w:lang w:val="en-GB" w:eastAsia="ko-KR"/>
        </w:rPr>
        <w:t xml:space="preserve">CRI Codepoint </w:t>
      </w:r>
      <w:r>
        <w:rPr>
          <w:rFonts w:eastAsia="Calibri"/>
          <w:bCs/>
          <w:iCs/>
          <w:szCs w:val="16"/>
          <w:lang w:val="en-GB" w:eastAsia="ko-KR"/>
        </w:rPr>
        <w:t>m</w:t>
      </w:r>
      <w:r w:rsidRPr="000C0EB5">
        <w:rPr>
          <w:rFonts w:eastAsia="Calibri"/>
          <w:bCs/>
          <w:iCs/>
          <w:szCs w:val="16"/>
          <w:lang w:val="en-GB" w:eastAsia="ko-KR"/>
        </w:rPr>
        <w:t>apping in CSI report</w:t>
      </w:r>
    </w:p>
    <w:p w14:paraId="139FA6F2" w14:textId="77777777" w:rsidR="00A042BA" w:rsidRPr="00CE225D" w:rsidRDefault="00A042BA" w:rsidP="003069D1">
      <w:pPr>
        <w:numPr>
          <w:ilvl w:val="0"/>
          <w:numId w:val="8"/>
        </w:numPr>
        <w:overflowPunct/>
        <w:autoSpaceDE/>
        <w:autoSpaceDN/>
        <w:adjustRightInd/>
        <w:spacing w:before="0" w:after="0" w:line="276" w:lineRule="auto"/>
        <w:jc w:val="both"/>
        <w:textAlignment w:val="auto"/>
        <w:rPr>
          <w:rFonts w:eastAsia="Calibri"/>
          <w:bCs/>
          <w:iCs/>
          <w:szCs w:val="16"/>
          <w:lang w:val="en-GB" w:eastAsia="ko-KR"/>
        </w:rPr>
      </w:pPr>
      <w:r w:rsidRPr="000C0EB5">
        <w:rPr>
          <w:rFonts w:eastAsia="Calibri"/>
          <w:bCs/>
          <w:iCs/>
          <w:szCs w:val="16"/>
          <w:lang w:val="en-GB" w:eastAsia="ko-KR"/>
        </w:rPr>
        <w:t xml:space="preserve">Interference </w:t>
      </w:r>
      <w:r>
        <w:rPr>
          <w:rFonts w:eastAsia="Calibri"/>
          <w:bCs/>
          <w:iCs/>
          <w:szCs w:val="16"/>
          <w:lang w:val="en-GB" w:eastAsia="ko-KR"/>
        </w:rPr>
        <w:t>r</w:t>
      </w:r>
      <w:r w:rsidRPr="000C0EB5">
        <w:rPr>
          <w:rFonts w:eastAsia="Calibri"/>
          <w:bCs/>
          <w:iCs/>
          <w:szCs w:val="16"/>
          <w:lang w:val="en-GB" w:eastAsia="ko-KR"/>
        </w:rPr>
        <w:t>esources</w:t>
      </w:r>
    </w:p>
    <w:p w14:paraId="6ED44370" w14:textId="77777777" w:rsidR="00A042BA" w:rsidRPr="000C0EB5" w:rsidRDefault="00A042BA" w:rsidP="003069D1">
      <w:pPr>
        <w:numPr>
          <w:ilvl w:val="0"/>
          <w:numId w:val="8"/>
        </w:numPr>
        <w:overflowPunct/>
        <w:autoSpaceDE/>
        <w:autoSpaceDN/>
        <w:adjustRightInd/>
        <w:spacing w:before="0" w:after="0" w:line="276" w:lineRule="auto"/>
        <w:jc w:val="both"/>
        <w:textAlignment w:val="auto"/>
        <w:rPr>
          <w:rFonts w:eastAsia="Calibri"/>
          <w:bCs/>
          <w:iCs/>
          <w:szCs w:val="16"/>
          <w:lang w:val="en-GB" w:eastAsia="ko-KR"/>
        </w:rPr>
      </w:pPr>
      <w:r w:rsidRPr="000C0EB5">
        <w:rPr>
          <w:rFonts w:eastAsia="Calibri"/>
          <w:bCs/>
          <w:iCs/>
          <w:szCs w:val="16"/>
          <w:lang w:val="en-GB" w:eastAsia="ko-KR"/>
        </w:rPr>
        <w:t>CPU and active resources / ports</w:t>
      </w:r>
    </w:p>
    <w:p w14:paraId="602C225C" w14:textId="77777777" w:rsidR="00A042BA" w:rsidRPr="000C0EB5" w:rsidRDefault="00A042BA" w:rsidP="003069D1">
      <w:pPr>
        <w:numPr>
          <w:ilvl w:val="0"/>
          <w:numId w:val="8"/>
        </w:numPr>
        <w:overflowPunct/>
        <w:autoSpaceDE/>
        <w:autoSpaceDN/>
        <w:adjustRightInd/>
        <w:spacing w:before="0" w:after="0" w:line="276" w:lineRule="auto"/>
        <w:jc w:val="both"/>
        <w:textAlignment w:val="auto"/>
        <w:rPr>
          <w:rFonts w:eastAsia="Calibri"/>
          <w:bCs/>
          <w:iCs/>
          <w:szCs w:val="16"/>
          <w:lang w:val="en-GB" w:eastAsia="ko-KR"/>
        </w:rPr>
      </w:pPr>
      <w:r w:rsidRPr="000C0EB5">
        <w:rPr>
          <w:rFonts w:eastAsia="Calibri"/>
          <w:bCs/>
          <w:iCs/>
          <w:szCs w:val="16"/>
          <w:lang w:val="en-GB" w:eastAsia="ko-KR"/>
        </w:rPr>
        <w:t>CSI reporting</w:t>
      </w:r>
      <w:r>
        <w:rPr>
          <w:rFonts w:eastAsia="Calibri"/>
          <w:bCs/>
          <w:iCs/>
          <w:szCs w:val="16"/>
          <w:lang w:val="en-GB" w:eastAsia="ko-KR"/>
        </w:rPr>
        <w:t xml:space="preserve"> including UCI packing / omission, and indication of the two RIs/LIs</w:t>
      </w:r>
    </w:p>
    <w:p w14:paraId="182F1B3C" w14:textId="77777777" w:rsidR="00A042BA" w:rsidRDefault="00A042BA" w:rsidP="00A042BA">
      <w:pPr>
        <w:overflowPunct/>
        <w:autoSpaceDE/>
        <w:autoSpaceDN/>
        <w:adjustRightInd/>
        <w:spacing w:before="0" w:after="0" w:line="276" w:lineRule="auto"/>
        <w:ind w:left="720"/>
        <w:jc w:val="both"/>
        <w:textAlignment w:val="auto"/>
        <w:rPr>
          <w:rFonts w:eastAsia="Malgun Gothic"/>
          <w:lang w:eastAsia="ko-KR"/>
        </w:rPr>
      </w:pPr>
    </w:p>
    <w:p w14:paraId="62349148" w14:textId="77777777" w:rsidR="00A042BA" w:rsidRDefault="00A042BA" w:rsidP="00A042BA">
      <w:pPr>
        <w:overflowPunct/>
        <w:autoSpaceDE/>
        <w:autoSpaceDN/>
        <w:adjustRightInd/>
        <w:spacing w:before="0" w:after="0" w:line="276" w:lineRule="auto"/>
        <w:jc w:val="both"/>
        <w:textAlignment w:val="auto"/>
        <w:rPr>
          <w:rFonts w:eastAsia="Malgun Gothic"/>
          <w:lang w:eastAsia="ko-KR"/>
        </w:rPr>
      </w:pPr>
      <w:r>
        <w:rPr>
          <w:rFonts w:eastAsia="Malgun Gothic"/>
          <w:lang w:eastAsia="ko-KR"/>
        </w:rPr>
        <w:t>The following was agreed in the previous meeting:</w:t>
      </w:r>
    </w:p>
    <w:p w14:paraId="15B651BF" w14:textId="77777777" w:rsidR="00A042BA" w:rsidRPr="00B679EC" w:rsidRDefault="00A042BA" w:rsidP="00A042BA">
      <w:pPr>
        <w:overflowPunct/>
        <w:autoSpaceDE/>
        <w:autoSpaceDN/>
        <w:adjustRightInd/>
        <w:spacing w:before="0" w:after="0"/>
        <w:textAlignment w:val="auto"/>
        <w:rPr>
          <w:rFonts w:ascii="Times" w:eastAsia="Batang" w:hAnsi="Times" w:cs="Times"/>
          <w:b/>
          <w:bCs/>
          <w:highlight w:val="green"/>
          <w:lang w:val="en-GB" w:eastAsia="x-none"/>
        </w:rPr>
      </w:pPr>
      <w:r w:rsidRPr="00B679EC">
        <w:rPr>
          <w:rFonts w:ascii="Times" w:eastAsia="Batang" w:hAnsi="Times"/>
          <w:b/>
          <w:bCs/>
          <w:szCs w:val="24"/>
          <w:highlight w:val="green"/>
          <w:lang w:val="en-GB" w:eastAsia="x-none"/>
        </w:rPr>
        <w:t>Agreement</w:t>
      </w:r>
    </w:p>
    <w:p w14:paraId="0E6AD705" w14:textId="77777777" w:rsidR="00A042BA" w:rsidRPr="00B679EC" w:rsidRDefault="00A042BA" w:rsidP="00A042BA">
      <w:pPr>
        <w:overflowPunct/>
        <w:autoSpaceDE/>
        <w:autoSpaceDN/>
        <w:adjustRightInd/>
        <w:spacing w:before="0" w:after="0"/>
        <w:jc w:val="both"/>
        <w:textAlignment w:val="auto"/>
        <w:rPr>
          <w:rFonts w:ascii="Times" w:eastAsia="Batang" w:hAnsi="Times"/>
          <w:iCs/>
          <w:lang w:val="en-GB"/>
        </w:rPr>
      </w:pPr>
      <w:r w:rsidRPr="00B679EC">
        <w:rPr>
          <w:rFonts w:ascii="Times" w:eastAsia="Batang" w:hAnsi="Times"/>
          <w:iCs/>
          <w:lang w:val="en-GB"/>
        </w:rPr>
        <w:t>For CSI measurement associated to a reporting setting CSI-ReportConfig for NCJT, the UE can be configured with K</w:t>
      </w:r>
      <w:r w:rsidRPr="00B679EC">
        <w:rPr>
          <w:rFonts w:ascii="Times" w:eastAsia="Batang" w:hAnsi="Times"/>
          <w:iCs/>
          <w:vertAlign w:val="subscript"/>
          <w:lang w:val="en-GB"/>
        </w:rPr>
        <w:t>s</w:t>
      </w:r>
      <w:r w:rsidRPr="00B679EC">
        <w:rPr>
          <w:rFonts w:ascii="Times" w:eastAsia="Batang" w:hAnsi="Times"/>
          <w:iCs/>
          <w:lang w:val="en-GB"/>
        </w:rPr>
        <w:t xml:space="preserve"> ≥ 2 NZP CSI-RS resources in a CSI-RS resource set for CMR and N ≥ 1 NZP CSI-RS resource pairs whereas each pair is used for a NCJT measurement hypothesis </w:t>
      </w:r>
    </w:p>
    <w:p w14:paraId="33C78AFF" w14:textId="77777777" w:rsidR="00A042BA" w:rsidRPr="00B679EC" w:rsidRDefault="00A042BA" w:rsidP="003069D1">
      <w:pPr>
        <w:numPr>
          <w:ilvl w:val="0"/>
          <w:numId w:val="11"/>
        </w:numPr>
        <w:overflowPunct/>
        <w:autoSpaceDE/>
        <w:autoSpaceDN/>
        <w:adjustRightInd/>
        <w:snapToGrid w:val="0"/>
        <w:spacing w:before="0" w:after="0" w:line="276" w:lineRule="auto"/>
        <w:jc w:val="both"/>
        <w:textAlignment w:val="auto"/>
        <w:rPr>
          <w:rFonts w:ascii="Times" w:eastAsia="Malgun Gothic" w:hAnsi="Times"/>
          <w:iCs/>
          <w:lang w:val="en-GB" w:eastAsia="x-none"/>
        </w:rPr>
      </w:pPr>
      <w:r w:rsidRPr="00B679EC">
        <w:rPr>
          <w:rFonts w:ascii="Times" w:eastAsia="Malgun Gothic" w:hAnsi="Times"/>
          <w:iCs/>
          <w:lang w:val="en-GB" w:eastAsia="x-none"/>
        </w:rPr>
        <w:t>Configure UE with two CMR groups with K</w:t>
      </w:r>
      <w:r w:rsidRPr="00B679EC">
        <w:rPr>
          <w:rFonts w:ascii="Times" w:eastAsia="Malgun Gothic" w:hAnsi="Times"/>
          <w:iCs/>
          <w:vertAlign w:val="subscript"/>
          <w:lang w:val="en-GB" w:eastAsia="x-none"/>
        </w:rPr>
        <w:t>s</w:t>
      </w:r>
      <w:r w:rsidRPr="00B679EC">
        <w:rPr>
          <w:rFonts w:ascii="Times" w:eastAsia="Malgun Gothic" w:hAnsi="Times"/>
          <w:iCs/>
          <w:lang w:val="en-GB" w:eastAsia="x-none"/>
        </w:rPr>
        <w:t>=K</w:t>
      </w:r>
      <w:r w:rsidRPr="00B679EC">
        <w:rPr>
          <w:rFonts w:ascii="Times" w:eastAsia="Malgun Gothic" w:hAnsi="Times"/>
          <w:iCs/>
          <w:vertAlign w:val="subscript"/>
          <w:lang w:val="en-GB" w:eastAsia="x-none"/>
        </w:rPr>
        <w:t>1</w:t>
      </w:r>
      <w:r w:rsidRPr="00B679EC">
        <w:rPr>
          <w:rFonts w:ascii="Times" w:eastAsia="Malgun Gothic" w:hAnsi="Times"/>
          <w:iCs/>
          <w:lang w:val="en-GB" w:eastAsia="x-none"/>
        </w:rPr>
        <w:t>+K</w:t>
      </w:r>
      <w:r w:rsidRPr="00B679EC">
        <w:rPr>
          <w:rFonts w:ascii="Times" w:eastAsia="Malgun Gothic" w:hAnsi="Times"/>
          <w:iCs/>
          <w:vertAlign w:val="subscript"/>
          <w:lang w:val="en-GB" w:eastAsia="x-none"/>
        </w:rPr>
        <w:t xml:space="preserve">2 </w:t>
      </w:r>
      <w:r w:rsidRPr="00B679EC">
        <w:rPr>
          <w:rFonts w:ascii="Times" w:eastAsia="Malgun Gothic" w:hAnsi="Times"/>
          <w:iCs/>
          <w:lang w:val="en-GB" w:eastAsia="x-none"/>
        </w:rPr>
        <w:t xml:space="preserve">CMRs. CMR pairs are determined from two CMR groups by following method(s). </w:t>
      </w:r>
    </w:p>
    <w:p w14:paraId="092C2A9D" w14:textId="77777777" w:rsidR="00A042BA" w:rsidRPr="00B679EC" w:rsidRDefault="00A042BA" w:rsidP="003069D1">
      <w:pPr>
        <w:numPr>
          <w:ilvl w:val="1"/>
          <w:numId w:val="11"/>
        </w:numPr>
        <w:overflowPunct/>
        <w:autoSpaceDE/>
        <w:autoSpaceDN/>
        <w:adjustRightInd/>
        <w:spacing w:before="0" w:after="0" w:line="276" w:lineRule="auto"/>
        <w:textAlignment w:val="auto"/>
        <w:rPr>
          <w:rFonts w:ascii="Times" w:eastAsia="Malgun Gothic" w:hAnsi="Times"/>
          <w:iCs/>
          <w:lang w:val="en-GB"/>
        </w:rPr>
      </w:pPr>
      <w:r w:rsidRPr="00B679EC">
        <w:rPr>
          <w:rFonts w:ascii="Times" w:eastAsia="Malgun Gothic" w:hAnsi="Times"/>
          <w:iCs/>
          <w:lang w:val="en-GB"/>
        </w:rPr>
        <w:t>K</w:t>
      </w:r>
      <w:r w:rsidRPr="00B679EC">
        <w:rPr>
          <w:rFonts w:ascii="Times" w:eastAsia="Malgun Gothic" w:hAnsi="Times"/>
          <w:iCs/>
          <w:vertAlign w:val="subscript"/>
          <w:lang w:val="en-GB"/>
        </w:rPr>
        <w:t>1</w:t>
      </w:r>
      <w:r w:rsidRPr="00B679EC">
        <w:rPr>
          <w:rFonts w:ascii="Times" w:eastAsia="Malgun Gothic" w:hAnsi="Times"/>
          <w:iCs/>
          <w:lang w:val="en-GB"/>
        </w:rPr>
        <w:t xml:space="preserve"> and K</w:t>
      </w:r>
      <w:r w:rsidRPr="00B679EC">
        <w:rPr>
          <w:rFonts w:ascii="Times" w:eastAsia="Malgun Gothic" w:hAnsi="Times"/>
          <w:iCs/>
          <w:vertAlign w:val="subscript"/>
          <w:lang w:val="en-GB"/>
        </w:rPr>
        <w:t>2</w:t>
      </w:r>
      <w:r w:rsidRPr="00B679EC">
        <w:rPr>
          <w:rFonts w:ascii="Times" w:eastAsia="Malgun Gothic" w:hAnsi="Times"/>
          <w:iCs/>
          <w:lang w:val="en-GB"/>
        </w:rPr>
        <w:t xml:space="preserve"> are the number of CMRs in two groups respectively. FFS K</w:t>
      </w:r>
      <w:r w:rsidRPr="00B679EC">
        <w:rPr>
          <w:rFonts w:ascii="Times" w:eastAsia="Malgun Gothic" w:hAnsi="Times"/>
          <w:iCs/>
          <w:vertAlign w:val="subscript"/>
          <w:lang w:val="en-GB"/>
        </w:rPr>
        <w:t>1</w:t>
      </w:r>
      <w:r w:rsidRPr="00B679EC">
        <w:rPr>
          <w:rFonts w:ascii="Times" w:eastAsia="Malgun Gothic" w:hAnsi="Times"/>
          <w:iCs/>
          <w:lang w:val="en-GB"/>
        </w:rPr>
        <w:t>=K</w:t>
      </w:r>
      <w:r w:rsidRPr="00B679EC">
        <w:rPr>
          <w:rFonts w:ascii="Times" w:eastAsia="Malgun Gothic" w:hAnsi="Times"/>
          <w:iCs/>
          <w:vertAlign w:val="subscript"/>
          <w:lang w:val="en-GB"/>
        </w:rPr>
        <w:t>2</w:t>
      </w:r>
      <w:r w:rsidRPr="00B679EC">
        <w:rPr>
          <w:rFonts w:ascii="Times" w:eastAsia="Malgun Gothic" w:hAnsi="Times"/>
          <w:iCs/>
          <w:lang w:val="en-GB"/>
        </w:rPr>
        <w:t xml:space="preserve"> or different K</w:t>
      </w:r>
      <w:r w:rsidRPr="00B679EC">
        <w:rPr>
          <w:rFonts w:ascii="Times" w:eastAsia="Malgun Gothic" w:hAnsi="Times"/>
          <w:iCs/>
          <w:vertAlign w:val="subscript"/>
          <w:lang w:val="en-GB"/>
        </w:rPr>
        <w:t>1</w:t>
      </w:r>
      <w:r w:rsidRPr="00B679EC">
        <w:rPr>
          <w:rFonts w:ascii="Times" w:eastAsia="Malgun Gothic" w:hAnsi="Times"/>
          <w:iCs/>
          <w:lang w:val="en-GB"/>
        </w:rPr>
        <w:t>/K</w:t>
      </w:r>
      <w:r w:rsidRPr="00B679EC">
        <w:rPr>
          <w:rFonts w:ascii="Times" w:eastAsia="Malgun Gothic" w:hAnsi="Times"/>
          <w:iCs/>
          <w:vertAlign w:val="subscript"/>
          <w:lang w:val="en-GB"/>
        </w:rPr>
        <w:t>2</w:t>
      </w:r>
      <w:r w:rsidRPr="00B679EC">
        <w:rPr>
          <w:rFonts w:ascii="Times" w:eastAsia="Malgun Gothic" w:hAnsi="Times"/>
          <w:iCs/>
          <w:lang w:val="en-GB"/>
        </w:rPr>
        <w:t>.</w:t>
      </w:r>
    </w:p>
    <w:p w14:paraId="7E6B7191" w14:textId="77777777" w:rsidR="00A042BA" w:rsidRPr="00B679EC" w:rsidRDefault="00A042BA" w:rsidP="003069D1">
      <w:pPr>
        <w:numPr>
          <w:ilvl w:val="1"/>
          <w:numId w:val="11"/>
        </w:numPr>
        <w:overflowPunct/>
        <w:autoSpaceDE/>
        <w:autoSpaceDN/>
        <w:adjustRightInd/>
        <w:spacing w:before="0" w:after="0" w:line="276" w:lineRule="auto"/>
        <w:textAlignment w:val="auto"/>
        <w:rPr>
          <w:rFonts w:ascii="Times" w:eastAsia="Malgun Gothic" w:hAnsi="Times"/>
          <w:iCs/>
          <w:lang w:val="en-GB"/>
        </w:rPr>
      </w:pPr>
      <w:r w:rsidRPr="00B679EC">
        <w:rPr>
          <w:rFonts w:ascii="Times" w:eastAsia="Malgun Gothic" w:hAnsi="Times"/>
          <w:iCs/>
          <w:lang w:val="en-GB"/>
        </w:rPr>
        <w:t>Note that CMRs in each CMR group can be used for both NCJT and Single-TRP measurement hypotheses</w:t>
      </w:r>
    </w:p>
    <w:p w14:paraId="7AF0D224" w14:textId="77777777" w:rsidR="00A042BA" w:rsidRPr="00B679EC" w:rsidRDefault="00A042BA" w:rsidP="003069D1">
      <w:pPr>
        <w:numPr>
          <w:ilvl w:val="1"/>
          <w:numId w:val="11"/>
        </w:numPr>
        <w:overflowPunct/>
        <w:autoSpaceDE/>
        <w:autoSpaceDN/>
        <w:adjustRightInd/>
        <w:spacing w:before="0" w:after="0" w:line="276" w:lineRule="auto"/>
        <w:textAlignment w:val="auto"/>
        <w:rPr>
          <w:rFonts w:ascii="Times" w:eastAsia="Malgun Gothic" w:hAnsi="Times"/>
          <w:iCs/>
          <w:lang w:val="en-GB"/>
        </w:rPr>
      </w:pPr>
      <w:r w:rsidRPr="00B679EC">
        <w:rPr>
          <w:rFonts w:ascii="Times" w:eastAsia="Malgun Gothic" w:hAnsi="Times"/>
          <w:iCs/>
          <w:lang w:val="en-GB"/>
        </w:rPr>
        <w:t>N CMR pairs are higher-layer configured by selecting from all possible pairs</w:t>
      </w:r>
    </w:p>
    <w:p w14:paraId="03BAA2B2" w14:textId="77777777" w:rsidR="00A042BA" w:rsidRPr="00B679EC" w:rsidRDefault="00A042BA" w:rsidP="003069D1">
      <w:pPr>
        <w:numPr>
          <w:ilvl w:val="2"/>
          <w:numId w:val="11"/>
        </w:numPr>
        <w:overflowPunct/>
        <w:autoSpaceDE/>
        <w:autoSpaceDN/>
        <w:adjustRightInd/>
        <w:spacing w:before="0" w:after="0"/>
        <w:textAlignment w:val="auto"/>
        <w:rPr>
          <w:rFonts w:ascii="Times" w:eastAsia="Malgun Gothic" w:hAnsi="Times"/>
          <w:iCs/>
          <w:lang w:val="en-GB" w:eastAsia="ko-KR"/>
        </w:rPr>
      </w:pPr>
      <w:r w:rsidRPr="00B679EC">
        <w:rPr>
          <w:rFonts w:ascii="Times" w:eastAsia="Malgun Gothic" w:hAnsi="Times"/>
          <w:iCs/>
          <w:lang w:val="en-GB" w:eastAsia="ko-KR"/>
        </w:rPr>
        <w:t>signalling mechanism can be discussed further, e.g. using a bitmap</w:t>
      </w:r>
    </w:p>
    <w:p w14:paraId="2A0044A2" w14:textId="77777777" w:rsidR="00A042BA" w:rsidRPr="00B679EC" w:rsidRDefault="00A042BA" w:rsidP="003069D1">
      <w:pPr>
        <w:numPr>
          <w:ilvl w:val="2"/>
          <w:numId w:val="11"/>
        </w:numPr>
        <w:overflowPunct/>
        <w:autoSpaceDE/>
        <w:autoSpaceDN/>
        <w:adjustRightInd/>
        <w:spacing w:before="0" w:after="0"/>
        <w:textAlignment w:val="auto"/>
        <w:rPr>
          <w:rFonts w:ascii="Times" w:eastAsia="Malgun Gothic" w:hAnsi="Times"/>
          <w:iCs/>
          <w:lang w:val="en-GB" w:eastAsia="ko-KR"/>
        </w:rPr>
      </w:pPr>
      <w:r w:rsidRPr="00B679EC">
        <w:rPr>
          <w:rFonts w:ascii="Times" w:eastAsia="Malgun Gothic" w:hAnsi="Times"/>
          <w:iCs/>
          <w:lang w:val="en-GB" w:eastAsia="ko-KR"/>
        </w:rPr>
        <w:t>FFS: Whether MAC-CE or RRC+MAC CE indication is needed</w:t>
      </w:r>
    </w:p>
    <w:p w14:paraId="6755B6A4" w14:textId="77777777" w:rsidR="00A042BA" w:rsidRPr="00B679EC" w:rsidRDefault="00A042BA" w:rsidP="003069D1">
      <w:pPr>
        <w:numPr>
          <w:ilvl w:val="2"/>
          <w:numId w:val="11"/>
        </w:numPr>
        <w:overflowPunct/>
        <w:autoSpaceDE/>
        <w:autoSpaceDN/>
        <w:adjustRightInd/>
        <w:spacing w:before="0" w:after="0"/>
        <w:textAlignment w:val="auto"/>
        <w:rPr>
          <w:rFonts w:ascii="Times" w:eastAsia="Malgun Gothic" w:hAnsi="Times"/>
          <w:iCs/>
          <w:lang w:val="en-GB" w:eastAsia="ko-KR"/>
        </w:rPr>
      </w:pPr>
      <w:r w:rsidRPr="00B679EC">
        <w:rPr>
          <w:rFonts w:ascii="Times" w:eastAsia="Malgun Gothic" w:hAnsi="Times"/>
          <w:iCs/>
          <w:lang w:val="en-GB" w:eastAsia="ko-KR"/>
        </w:rPr>
        <w:t>FFS: how to support NCJT measurement hypotheses in FR2</w:t>
      </w:r>
    </w:p>
    <w:p w14:paraId="5E4CAFD5" w14:textId="77777777" w:rsidR="00A042BA" w:rsidRPr="00B679EC" w:rsidRDefault="00A042BA" w:rsidP="003069D1">
      <w:pPr>
        <w:numPr>
          <w:ilvl w:val="0"/>
          <w:numId w:val="11"/>
        </w:numPr>
        <w:overflowPunct/>
        <w:autoSpaceDE/>
        <w:autoSpaceDN/>
        <w:adjustRightInd/>
        <w:snapToGrid w:val="0"/>
        <w:spacing w:before="0" w:after="0" w:line="276" w:lineRule="auto"/>
        <w:jc w:val="both"/>
        <w:textAlignment w:val="auto"/>
        <w:rPr>
          <w:rFonts w:ascii="Times" w:eastAsia="Malgun Gothic" w:hAnsi="Times"/>
          <w:iCs/>
          <w:lang w:val="en-GB" w:eastAsia="x-none"/>
        </w:rPr>
      </w:pPr>
      <w:r w:rsidRPr="00B679EC">
        <w:rPr>
          <w:rFonts w:ascii="Times" w:eastAsia="Malgun Gothic" w:hAnsi="Times"/>
          <w:iCs/>
          <w:lang w:val="en-GB" w:eastAsia="x-none"/>
        </w:rPr>
        <w:t>Support N=1 and Ks =2, FFS other maximal values of N&gt;1 and K</w:t>
      </w:r>
      <w:r w:rsidRPr="00B679EC">
        <w:rPr>
          <w:rFonts w:ascii="Times" w:eastAsia="Malgun Gothic" w:hAnsi="Times"/>
          <w:iCs/>
          <w:vertAlign w:val="subscript"/>
          <w:lang w:val="en-GB" w:eastAsia="x-none"/>
        </w:rPr>
        <w:t>s</w:t>
      </w:r>
      <w:r w:rsidRPr="00B679EC">
        <w:rPr>
          <w:rFonts w:ascii="Times" w:eastAsia="Malgun Gothic" w:hAnsi="Times"/>
          <w:iCs/>
          <w:lang w:val="en-GB" w:eastAsia="x-none"/>
        </w:rPr>
        <w:t xml:space="preserve">&gt;2  </w:t>
      </w:r>
    </w:p>
    <w:p w14:paraId="3F025AB1" w14:textId="77777777" w:rsidR="00A042BA" w:rsidRPr="00B679EC" w:rsidRDefault="00A042BA" w:rsidP="003069D1">
      <w:pPr>
        <w:numPr>
          <w:ilvl w:val="0"/>
          <w:numId w:val="11"/>
        </w:numPr>
        <w:overflowPunct/>
        <w:autoSpaceDE/>
        <w:autoSpaceDN/>
        <w:adjustRightInd/>
        <w:snapToGrid w:val="0"/>
        <w:spacing w:before="0" w:after="0" w:line="276" w:lineRule="auto"/>
        <w:jc w:val="both"/>
        <w:textAlignment w:val="auto"/>
        <w:rPr>
          <w:rFonts w:ascii="Times" w:eastAsia="Malgun Gothic" w:hAnsi="Times"/>
          <w:iCs/>
          <w:lang w:val="en-GB" w:eastAsia="x-none"/>
        </w:rPr>
      </w:pPr>
      <w:r w:rsidRPr="00B679EC">
        <w:rPr>
          <w:rFonts w:ascii="Times" w:eastAsia="Malgun Gothic" w:hAnsi="Times"/>
          <w:iCs/>
          <w:lang w:val="en-GB" w:eastAsia="x-none"/>
        </w:rPr>
        <w:t>Note: for CPU/resource/port occupation, NCJT hypothesis is considered separately from single TRP hypothesis</w:t>
      </w:r>
    </w:p>
    <w:p w14:paraId="585E09BF" w14:textId="77777777" w:rsidR="00A042BA" w:rsidRDefault="00A042BA" w:rsidP="00A042BA">
      <w:pPr>
        <w:overflowPunct/>
        <w:autoSpaceDE/>
        <w:autoSpaceDN/>
        <w:adjustRightInd/>
        <w:spacing w:before="0" w:after="0" w:line="276" w:lineRule="auto"/>
        <w:jc w:val="both"/>
        <w:textAlignment w:val="auto"/>
        <w:rPr>
          <w:rFonts w:eastAsia="Malgun Gothic"/>
          <w:lang w:eastAsia="ko-KR"/>
        </w:rPr>
      </w:pPr>
      <w:r>
        <w:rPr>
          <w:rFonts w:eastAsia="Malgun Gothic"/>
          <w:lang w:eastAsia="ko-KR"/>
        </w:rPr>
        <w:lastRenderedPageBreak/>
        <w:t>Regarding the signaling mechanisms, it is important to be able to configure the UE with desired single-TRP hypotheses and NCJT hypotheses. The signaling mechanism should be able to</w:t>
      </w:r>
    </w:p>
    <w:p w14:paraId="2AA8CF3C" w14:textId="77777777" w:rsidR="00A042BA" w:rsidRPr="004F7C00" w:rsidRDefault="00A042BA" w:rsidP="003069D1">
      <w:pPr>
        <w:pStyle w:val="ListParagraph"/>
        <w:numPr>
          <w:ilvl w:val="0"/>
          <w:numId w:val="18"/>
        </w:numPr>
        <w:spacing w:before="0" w:line="276" w:lineRule="auto"/>
        <w:jc w:val="both"/>
        <w:rPr>
          <w:rFonts w:ascii="Times New Roman" w:eastAsia="Malgun Gothic" w:hAnsi="Times New Roman"/>
          <w:sz w:val="20"/>
          <w:szCs w:val="20"/>
          <w:lang w:eastAsia="ko-KR"/>
        </w:rPr>
      </w:pPr>
      <w:r w:rsidRPr="004F7C00">
        <w:rPr>
          <w:rFonts w:ascii="Times New Roman" w:eastAsia="Malgun Gothic" w:hAnsi="Times New Roman"/>
          <w:sz w:val="20"/>
          <w:szCs w:val="20"/>
          <w:lang w:eastAsia="ko-KR"/>
        </w:rPr>
        <w:t xml:space="preserve">Configure one or more (up to a max) number of CMR pair for NCJT hypotheses: Such flexibility </w:t>
      </w:r>
      <w:r>
        <w:rPr>
          <w:rFonts w:ascii="Times New Roman" w:eastAsia="Malgun Gothic" w:hAnsi="Times New Roman"/>
          <w:sz w:val="20"/>
          <w:szCs w:val="20"/>
          <w:lang w:eastAsia="ko-KR"/>
        </w:rPr>
        <w:t>can control the trade-off between number of hypotheses and CPU/resource/port occupation. Also, it allows to use a CMR in multiple pairs or to ensure that a CMR is not used in multiple pairs, which may depend on UE capability and FR1 versus FR2.</w:t>
      </w:r>
    </w:p>
    <w:p w14:paraId="29230B63" w14:textId="77777777" w:rsidR="00A042BA" w:rsidRDefault="00A042BA" w:rsidP="003069D1">
      <w:pPr>
        <w:pStyle w:val="ListParagraph"/>
        <w:numPr>
          <w:ilvl w:val="0"/>
          <w:numId w:val="18"/>
        </w:numPr>
        <w:spacing w:before="0" w:line="276" w:lineRule="auto"/>
        <w:jc w:val="both"/>
        <w:rPr>
          <w:rFonts w:ascii="Times New Roman" w:eastAsia="Malgun Gothic" w:hAnsi="Times New Roman"/>
          <w:sz w:val="20"/>
          <w:szCs w:val="20"/>
          <w:lang w:eastAsia="ko-KR"/>
        </w:rPr>
      </w:pPr>
      <w:r w:rsidRPr="004F7C00">
        <w:rPr>
          <w:rFonts w:ascii="Times New Roman" w:eastAsia="Malgun Gothic" w:hAnsi="Times New Roman"/>
          <w:sz w:val="20"/>
          <w:szCs w:val="20"/>
          <w:lang w:eastAsia="ko-KR"/>
        </w:rPr>
        <w:t>Disable a single-TRP hypothesis corresponding to a CMR that is also used in a CMR pair</w:t>
      </w:r>
      <w:r>
        <w:rPr>
          <w:rFonts w:ascii="Times New Roman" w:eastAsia="Malgun Gothic" w:hAnsi="Times New Roman"/>
          <w:sz w:val="20"/>
          <w:szCs w:val="20"/>
          <w:lang w:eastAsia="ko-KR"/>
        </w:rPr>
        <w:t>: This is needed since reusing a CMR for both single-TRP and NCJT hypotheses may depend on UE capability and FR1 versus FR2.</w:t>
      </w:r>
    </w:p>
    <w:p w14:paraId="40789F98" w14:textId="77777777" w:rsidR="00A042BA" w:rsidRDefault="00A042BA" w:rsidP="00A042BA">
      <w:pPr>
        <w:spacing w:before="0" w:line="276" w:lineRule="auto"/>
        <w:jc w:val="both"/>
        <w:rPr>
          <w:rFonts w:eastAsia="Malgun Gothic"/>
          <w:lang w:eastAsia="ko-KR"/>
        </w:rPr>
      </w:pPr>
    </w:p>
    <w:p w14:paraId="6E8F60C2" w14:textId="77777777" w:rsidR="00A042BA" w:rsidRDefault="00A042BA" w:rsidP="00A042BA">
      <w:pPr>
        <w:spacing w:before="0" w:line="276" w:lineRule="auto"/>
        <w:jc w:val="both"/>
        <w:rPr>
          <w:rFonts w:eastAsia="Malgun Gothic"/>
          <w:lang w:eastAsia="ko-KR"/>
        </w:rPr>
      </w:pPr>
      <w:r>
        <w:rPr>
          <w:rFonts w:eastAsia="Malgun Gothic"/>
          <w:lang w:eastAsia="ko-KR"/>
        </w:rPr>
        <w:t>Furthermore, the maximum values of N,</w:t>
      </w:r>
      <w:r>
        <w:rPr>
          <w:rFonts w:ascii="Times" w:eastAsia="Malgun Gothic" w:hAnsi="Times"/>
          <w:iCs/>
          <w:lang w:val="en-GB"/>
        </w:rPr>
        <w:t xml:space="preserve"> </w:t>
      </w:r>
      <w:r w:rsidRPr="00B679EC">
        <w:rPr>
          <w:rFonts w:ascii="Times" w:eastAsia="Malgun Gothic" w:hAnsi="Times"/>
          <w:iCs/>
          <w:lang w:val="en-GB"/>
        </w:rPr>
        <w:t>K</w:t>
      </w:r>
      <w:r w:rsidRPr="00B679EC">
        <w:rPr>
          <w:rFonts w:ascii="Times" w:eastAsia="Malgun Gothic" w:hAnsi="Times"/>
          <w:iCs/>
          <w:vertAlign w:val="subscript"/>
          <w:lang w:val="en-GB"/>
        </w:rPr>
        <w:t>1</w:t>
      </w:r>
      <w:r>
        <w:rPr>
          <w:rFonts w:ascii="Times" w:eastAsia="Malgun Gothic" w:hAnsi="Times"/>
          <w:iCs/>
          <w:lang w:val="en-GB"/>
        </w:rPr>
        <w:t xml:space="preserve">, </w:t>
      </w:r>
      <w:r w:rsidRPr="00B679EC">
        <w:rPr>
          <w:rFonts w:ascii="Times" w:eastAsia="Malgun Gothic" w:hAnsi="Times"/>
          <w:iCs/>
          <w:lang w:val="en-GB"/>
        </w:rPr>
        <w:t>K</w:t>
      </w:r>
      <w:r w:rsidRPr="00B679EC">
        <w:rPr>
          <w:rFonts w:ascii="Times" w:eastAsia="Malgun Gothic" w:hAnsi="Times"/>
          <w:iCs/>
          <w:vertAlign w:val="subscript"/>
          <w:lang w:val="en-GB"/>
        </w:rPr>
        <w:t>2</w:t>
      </w:r>
      <w:r>
        <w:rPr>
          <w:rFonts w:eastAsia="Malgun Gothic"/>
          <w:lang w:eastAsia="ko-KR"/>
        </w:rPr>
        <w:t>,</w:t>
      </w:r>
      <w:r w:rsidRPr="002A20BA">
        <w:rPr>
          <w:rFonts w:ascii="Times" w:eastAsia="Malgun Gothic" w:hAnsi="Times"/>
          <w:iCs/>
          <w:lang w:val="en-GB" w:eastAsia="x-none"/>
        </w:rPr>
        <w:t xml:space="preserve"> </w:t>
      </w:r>
      <w:r w:rsidRPr="00B679EC">
        <w:rPr>
          <w:rFonts w:ascii="Times" w:eastAsia="Malgun Gothic" w:hAnsi="Times"/>
          <w:iCs/>
          <w:lang w:val="en-GB" w:eastAsia="x-none"/>
        </w:rPr>
        <w:t>K</w:t>
      </w:r>
      <w:r w:rsidRPr="00B679EC">
        <w:rPr>
          <w:rFonts w:ascii="Times" w:eastAsia="Malgun Gothic" w:hAnsi="Times"/>
          <w:iCs/>
          <w:vertAlign w:val="subscript"/>
          <w:lang w:val="en-GB" w:eastAsia="x-none"/>
        </w:rPr>
        <w:t>s</w:t>
      </w:r>
      <w:r>
        <w:rPr>
          <w:rFonts w:eastAsia="Malgun Gothic"/>
          <w:lang w:eastAsia="ko-KR"/>
        </w:rPr>
        <w:t xml:space="preserve"> should be decided. First, the use case for different </w:t>
      </w:r>
      <w:r w:rsidRPr="00B679EC">
        <w:rPr>
          <w:rFonts w:ascii="Times" w:eastAsia="Malgun Gothic" w:hAnsi="Times"/>
          <w:iCs/>
          <w:lang w:val="en-GB"/>
        </w:rPr>
        <w:t>K</w:t>
      </w:r>
      <w:r w:rsidRPr="00B679EC">
        <w:rPr>
          <w:rFonts w:ascii="Times" w:eastAsia="Malgun Gothic" w:hAnsi="Times"/>
          <w:iCs/>
          <w:vertAlign w:val="subscript"/>
          <w:lang w:val="en-GB"/>
        </w:rPr>
        <w:t>1</w:t>
      </w:r>
      <w:r w:rsidRPr="00B679EC">
        <w:rPr>
          <w:rFonts w:ascii="Times" w:eastAsia="Malgun Gothic" w:hAnsi="Times"/>
          <w:iCs/>
          <w:lang w:val="en-GB"/>
        </w:rPr>
        <w:t>/K</w:t>
      </w:r>
      <w:r w:rsidRPr="00B679EC">
        <w:rPr>
          <w:rFonts w:ascii="Times" w:eastAsia="Malgun Gothic" w:hAnsi="Times"/>
          <w:iCs/>
          <w:vertAlign w:val="subscript"/>
          <w:lang w:val="en-GB"/>
        </w:rPr>
        <w:t>2</w:t>
      </w:r>
      <w:r>
        <w:rPr>
          <w:rFonts w:eastAsia="Malgun Gothic"/>
          <w:lang w:eastAsia="ko-KR"/>
        </w:rPr>
        <w:t xml:space="preserve"> is not clear, and K=</w:t>
      </w:r>
      <w:r w:rsidRPr="00B679EC">
        <w:rPr>
          <w:rFonts w:ascii="Times" w:eastAsia="Malgun Gothic" w:hAnsi="Times"/>
          <w:iCs/>
          <w:lang w:val="en-GB"/>
        </w:rPr>
        <w:t>K</w:t>
      </w:r>
      <w:r w:rsidRPr="00B679EC">
        <w:rPr>
          <w:rFonts w:ascii="Times" w:eastAsia="Malgun Gothic" w:hAnsi="Times"/>
          <w:iCs/>
          <w:vertAlign w:val="subscript"/>
          <w:lang w:val="en-GB"/>
        </w:rPr>
        <w:t>1</w:t>
      </w:r>
      <w:r w:rsidRPr="00B679EC">
        <w:rPr>
          <w:rFonts w:ascii="Times" w:eastAsia="Malgun Gothic" w:hAnsi="Times"/>
          <w:iCs/>
          <w:lang w:val="en-GB"/>
        </w:rPr>
        <w:t>=K</w:t>
      </w:r>
      <w:r w:rsidRPr="00B679EC">
        <w:rPr>
          <w:rFonts w:ascii="Times" w:eastAsia="Malgun Gothic" w:hAnsi="Times"/>
          <w:iCs/>
          <w:vertAlign w:val="subscript"/>
          <w:lang w:val="en-GB"/>
        </w:rPr>
        <w:t>2</w:t>
      </w:r>
      <w:r>
        <w:rPr>
          <w:rFonts w:eastAsia="Malgun Gothic"/>
          <w:lang w:eastAsia="ko-KR"/>
        </w:rPr>
        <w:t xml:space="preserve"> and </w:t>
      </w:r>
      <w:r w:rsidRPr="00B679EC">
        <w:rPr>
          <w:rFonts w:ascii="Times" w:eastAsia="Malgun Gothic" w:hAnsi="Times"/>
          <w:iCs/>
          <w:lang w:val="en-GB" w:eastAsia="x-none"/>
        </w:rPr>
        <w:t>K</w:t>
      </w:r>
      <w:r w:rsidRPr="00B679EC">
        <w:rPr>
          <w:rFonts w:ascii="Times" w:eastAsia="Malgun Gothic" w:hAnsi="Times"/>
          <w:iCs/>
          <w:vertAlign w:val="subscript"/>
          <w:lang w:val="en-GB" w:eastAsia="x-none"/>
        </w:rPr>
        <w:t>s</w:t>
      </w:r>
      <w:r w:rsidRPr="00B679EC">
        <w:rPr>
          <w:rFonts w:ascii="Times" w:eastAsia="Malgun Gothic" w:hAnsi="Times"/>
          <w:iCs/>
          <w:lang w:val="en-GB" w:eastAsia="x-none"/>
        </w:rPr>
        <w:t>=</w:t>
      </w:r>
      <w:r>
        <w:rPr>
          <w:rFonts w:ascii="Times" w:eastAsia="Malgun Gothic" w:hAnsi="Times"/>
          <w:iCs/>
          <w:lang w:val="en-GB" w:eastAsia="x-none"/>
        </w:rPr>
        <w:t xml:space="preserve">2K </w:t>
      </w:r>
      <w:r>
        <w:rPr>
          <w:rFonts w:eastAsia="Malgun Gothic"/>
          <w:lang w:eastAsia="ko-KR"/>
        </w:rPr>
        <w:t xml:space="preserve">can be assumed. For the maximum value of K, we think 4 CMRs are sufficient since in total the max value of 8 CMRs in a CSI-RS resource set should remain the same as Rel. 15/16. Regarding the max value of N, we think 2 or 4 should be enough as larger values are not practical and also require large number of CPUs only for that CSI report setting. </w:t>
      </w:r>
    </w:p>
    <w:p w14:paraId="0D7FEAD1" w14:textId="77777777" w:rsidR="00A042BA" w:rsidRPr="001A049E" w:rsidRDefault="00A042BA" w:rsidP="00A042BA">
      <w:pPr>
        <w:spacing w:before="0" w:line="276" w:lineRule="auto"/>
        <w:jc w:val="both"/>
        <w:rPr>
          <w:rFonts w:eastAsia="Malgun Gothic"/>
          <w:lang w:eastAsia="ko-KR"/>
        </w:rPr>
      </w:pPr>
      <w:r>
        <w:rPr>
          <w:rFonts w:eastAsia="Malgun Gothic"/>
          <w:lang w:eastAsia="ko-KR"/>
        </w:rPr>
        <w:t>Considering the discussions above, a bitmap can be RRC-configured as part of the CSI report setting configurations to choose maximum of N=4 CMR pairs out of maximum of K</w:t>
      </w:r>
      <w:r>
        <w:rPr>
          <w:rFonts w:eastAsia="Malgun Gothic"/>
          <w:vertAlign w:val="superscript"/>
          <w:lang w:eastAsia="ko-KR"/>
        </w:rPr>
        <w:t>2</w:t>
      </w:r>
      <w:r>
        <w:rPr>
          <w:rFonts w:eastAsia="Malgun Gothic"/>
          <w:lang w:eastAsia="ko-KR"/>
        </w:rPr>
        <w:t xml:space="preserve"> =16 CMR pairs. Furthermore, a flag can be added to enable/disable single-TRP hypotheses corresponding to CMRs that are used in CMR pairs as indicated by the bitmap. As discussed in the previous meeting, reusing CMRs depends on FR1 versus FR2 as well as multi-panel implantation details. All of these configurations should be configured in the CSI report setting. </w:t>
      </w:r>
    </w:p>
    <w:p w14:paraId="7F5FFC9C" w14:textId="77777777" w:rsidR="00A042BA" w:rsidRPr="00944BF9" w:rsidRDefault="00A042BA" w:rsidP="00A042BA">
      <w:pPr>
        <w:jc w:val="both"/>
        <w:rPr>
          <w:b/>
          <w:iCs/>
          <w:lang w:val="en-GB" w:eastAsia="ko-KR"/>
        </w:rPr>
      </w:pPr>
      <w:r w:rsidRPr="00944BF9">
        <w:rPr>
          <w:rFonts w:eastAsia="Batang"/>
          <w:b/>
          <w:u w:val="single"/>
          <w:lang w:val="en-GB"/>
        </w:rPr>
        <w:t>Proposal 1</w:t>
      </w:r>
      <w:r w:rsidRPr="00944BF9">
        <w:rPr>
          <w:b/>
          <w:iCs/>
          <w:lang w:val="en-GB" w:eastAsia="ko-KR"/>
        </w:rPr>
        <w:t>: For CSI measurement associated to a reporting setting CSI-ReportConfig for NCJT:</w:t>
      </w:r>
    </w:p>
    <w:p w14:paraId="206ADEB7" w14:textId="77777777" w:rsidR="00A042BA" w:rsidRPr="00944BF9" w:rsidRDefault="00A042BA" w:rsidP="003069D1">
      <w:pPr>
        <w:pStyle w:val="ListParagraph"/>
        <w:numPr>
          <w:ilvl w:val="0"/>
          <w:numId w:val="9"/>
        </w:numPr>
        <w:jc w:val="both"/>
        <w:rPr>
          <w:rFonts w:ascii="Times New Roman" w:hAnsi="Times New Roman"/>
          <w:b/>
          <w:sz w:val="20"/>
          <w:szCs w:val="20"/>
          <w:lang w:eastAsia="ko-KR"/>
        </w:rPr>
      </w:pPr>
      <w:r w:rsidRPr="00944BF9">
        <w:rPr>
          <w:rFonts w:ascii="Times New Roman" w:eastAsia="Malgun Gothic" w:hAnsi="Times New Roman"/>
          <w:b/>
          <w:sz w:val="20"/>
          <w:szCs w:val="20"/>
          <w:lang w:eastAsia="ko-KR"/>
        </w:rPr>
        <w:t>K=</w:t>
      </w:r>
      <w:r w:rsidRPr="00B679EC">
        <w:rPr>
          <w:rFonts w:ascii="Times New Roman" w:eastAsia="Malgun Gothic" w:hAnsi="Times New Roman"/>
          <w:b/>
          <w:iCs/>
          <w:sz w:val="20"/>
          <w:szCs w:val="20"/>
          <w:lang w:val="en-GB"/>
        </w:rPr>
        <w:t>K</w:t>
      </w:r>
      <w:r w:rsidRPr="00B679EC">
        <w:rPr>
          <w:rFonts w:ascii="Times New Roman" w:eastAsia="Malgun Gothic" w:hAnsi="Times New Roman"/>
          <w:b/>
          <w:iCs/>
          <w:sz w:val="20"/>
          <w:szCs w:val="20"/>
          <w:vertAlign w:val="subscript"/>
          <w:lang w:val="en-GB"/>
        </w:rPr>
        <w:t>1</w:t>
      </w:r>
      <w:r w:rsidRPr="00B679EC">
        <w:rPr>
          <w:rFonts w:ascii="Times New Roman" w:eastAsia="Malgun Gothic" w:hAnsi="Times New Roman"/>
          <w:b/>
          <w:iCs/>
          <w:sz w:val="20"/>
          <w:szCs w:val="20"/>
          <w:lang w:val="en-GB"/>
        </w:rPr>
        <w:t>=K</w:t>
      </w:r>
      <w:r w:rsidRPr="00B679EC">
        <w:rPr>
          <w:rFonts w:ascii="Times New Roman" w:eastAsia="Malgun Gothic" w:hAnsi="Times New Roman"/>
          <w:b/>
          <w:iCs/>
          <w:sz w:val="20"/>
          <w:szCs w:val="20"/>
          <w:vertAlign w:val="subscript"/>
          <w:lang w:val="en-GB"/>
        </w:rPr>
        <w:t>2</w:t>
      </w:r>
      <w:r w:rsidRPr="00944BF9">
        <w:rPr>
          <w:rFonts w:ascii="Times New Roman" w:eastAsia="Malgun Gothic" w:hAnsi="Times New Roman"/>
          <w:b/>
          <w:sz w:val="20"/>
          <w:szCs w:val="20"/>
          <w:lang w:eastAsia="ko-KR"/>
        </w:rPr>
        <w:t xml:space="preserve"> is assumed with the maximum value of K equal to 4. The maximum value of N </w:t>
      </w:r>
      <w:r>
        <w:rPr>
          <w:rFonts w:ascii="Times New Roman" w:eastAsia="Malgun Gothic" w:hAnsi="Times New Roman"/>
          <w:b/>
          <w:sz w:val="20"/>
          <w:szCs w:val="20"/>
          <w:lang w:eastAsia="ko-KR"/>
        </w:rPr>
        <w:t>that spec supports is equal to 2 or 4, and is further based on UE capability.</w:t>
      </w:r>
    </w:p>
    <w:p w14:paraId="3EEED7A4" w14:textId="77777777" w:rsidR="00A042BA" w:rsidRPr="00944BF9" w:rsidRDefault="00A042BA" w:rsidP="003069D1">
      <w:pPr>
        <w:pStyle w:val="ListParagraph"/>
        <w:numPr>
          <w:ilvl w:val="0"/>
          <w:numId w:val="9"/>
        </w:numPr>
        <w:jc w:val="both"/>
        <w:rPr>
          <w:rFonts w:ascii="Times New Roman" w:hAnsi="Times New Roman"/>
          <w:b/>
          <w:sz w:val="20"/>
          <w:szCs w:val="20"/>
          <w:lang w:eastAsia="ko-KR"/>
        </w:rPr>
      </w:pPr>
      <w:r w:rsidRPr="00944BF9">
        <w:rPr>
          <w:rFonts w:ascii="Times New Roman" w:hAnsi="Times New Roman"/>
          <w:b/>
          <w:sz w:val="20"/>
          <w:szCs w:val="20"/>
          <w:lang w:eastAsia="ko-KR"/>
        </w:rPr>
        <w:t xml:space="preserve">Within the reporting setting CSI-ReportConfig, </w:t>
      </w:r>
      <w:r>
        <w:rPr>
          <w:rFonts w:ascii="Times New Roman" w:hAnsi="Times New Roman"/>
          <w:b/>
          <w:sz w:val="20"/>
          <w:szCs w:val="20"/>
          <w:lang w:eastAsia="ko-KR"/>
        </w:rPr>
        <w:t xml:space="preserve">at least </w:t>
      </w:r>
      <w:r w:rsidRPr="00944BF9">
        <w:rPr>
          <w:rFonts w:ascii="Times New Roman" w:hAnsi="Times New Roman"/>
          <w:b/>
          <w:sz w:val="20"/>
          <w:szCs w:val="20"/>
          <w:lang w:eastAsia="ko-KR"/>
        </w:rPr>
        <w:t>support</w:t>
      </w:r>
      <w:r>
        <w:rPr>
          <w:rFonts w:ascii="Times New Roman" w:hAnsi="Times New Roman"/>
          <w:b/>
          <w:sz w:val="20"/>
          <w:szCs w:val="20"/>
          <w:lang w:eastAsia="ko-KR"/>
        </w:rPr>
        <w:t xml:space="preserve"> RRC configuration of</w:t>
      </w:r>
    </w:p>
    <w:p w14:paraId="6BD37B27" w14:textId="77777777" w:rsidR="00A042BA" w:rsidRPr="00944BF9" w:rsidRDefault="00A042BA" w:rsidP="003069D1">
      <w:pPr>
        <w:pStyle w:val="ListParagraph"/>
        <w:numPr>
          <w:ilvl w:val="1"/>
          <w:numId w:val="9"/>
        </w:numPr>
        <w:jc w:val="both"/>
        <w:rPr>
          <w:rFonts w:ascii="Times New Roman" w:hAnsi="Times New Roman"/>
          <w:b/>
          <w:sz w:val="20"/>
          <w:szCs w:val="20"/>
          <w:lang w:eastAsia="ko-KR"/>
        </w:rPr>
      </w:pPr>
      <w:r>
        <w:rPr>
          <w:rFonts w:ascii="Times New Roman" w:hAnsi="Times New Roman"/>
          <w:b/>
          <w:sz w:val="20"/>
          <w:szCs w:val="20"/>
          <w:lang w:eastAsia="ko-KR"/>
        </w:rPr>
        <w:t>A</w:t>
      </w:r>
      <w:r w:rsidRPr="00944BF9">
        <w:rPr>
          <w:rFonts w:ascii="Times New Roman" w:hAnsi="Times New Roman"/>
          <w:b/>
          <w:sz w:val="20"/>
          <w:szCs w:val="20"/>
          <w:lang w:eastAsia="ko-KR"/>
        </w:rPr>
        <w:t xml:space="preserve"> bitmap to indicate N CMR pairs out of </w:t>
      </w:r>
      <w:r w:rsidRPr="00944BF9">
        <w:rPr>
          <w:rFonts w:ascii="Times New Roman" w:eastAsia="Malgun Gothic" w:hAnsi="Times New Roman"/>
          <w:b/>
          <w:sz w:val="20"/>
          <w:szCs w:val="20"/>
          <w:lang w:eastAsia="ko-KR"/>
        </w:rPr>
        <w:t>K</w:t>
      </w:r>
      <w:r w:rsidRPr="00944BF9">
        <w:rPr>
          <w:rFonts w:ascii="Times New Roman" w:eastAsia="Malgun Gothic" w:hAnsi="Times New Roman"/>
          <w:b/>
          <w:sz w:val="20"/>
          <w:szCs w:val="20"/>
          <w:vertAlign w:val="superscript"/>
          <w:lang w:eastAsia="ko-KR"/>
        </w:rPr>
        <w:t>2</w:t>
      </w:r>
      <w:r w:rsidRPr="00944BF9">
        <w:rPr>
          <w:rFonts w:ascii="Times New Roman" w:hAnsi="Times New Roman"/>
          <w:b/>
          <w:sz w:val="20"/>
          <w:szCs w:val="20"/>
          <w:lang w:eastAsia="ko-KR"/>
        </w:rPr>
        <w:t xml:space="preserve"> possible CMR pairs</w:t>
      </w:r>
    </w:p>
    <w:p w14:paraId="2B28796F" w14:textId="77777777" w:rsidR="00A042BA" w:rsidRPr="00944BF9" w:rsidRDefault="00A042BA" w:rsidP="003069D1">
      <w:pPr>
        <w:pStyle w:val="ListParagraph"/>
        <w:numPr>
          <w:ilvl w:val="1"/>
          <w:numId w:val="9"/>
        </w:numPr>
        <w:jc w:val="both"/>
        <w:rPr>
          <w:rFonts w:ascii="Times New Roman" w:hAnsi="Times New Roman"/>
          <w:b/>
          <w:sz w:val="20"/>
          <w:szCs w:val="20"/>
          <w:lang w:eastAsia="ko-KR"/>
        </w:rPr>
      </w:pPr>
      <w:r>
        <w:rPr>
          <w:rFonts w:ascii="Times New Roman" w:hAnsi="Times New Roman"/>
          <w:b/>
          <w:sz w:val="20"/>
          <w:szCs w:val="20"/>
          <w:lang w:eastAsia="ko-KR"/>
        </w:rPr>
        <w:t>A</w:t>
      </w:r>
      <w:r w:rsidRPr="00944BF9">
        <w:rPr>
          <w:rFonts w:ascii="Times New Roman" w:hAnsi="Times New Roman"/>
          <w:b/>
          <w:sz w:val="20"/>
          <w:szCs w:val="20"/>
          <w:lang w:eastAsia="ko-KR"/>
        </w:rPr>
        <w:t xml:space="preserve"> flag to enable/disable all CMRs that appear in a configured CMR pair as indicated by the bitmap</w:t>
      </w:r>
    </w:p>
    <w:p w14:paraId="4AC77150" w14:textId="77777777" w:rsidR="00A042BA" w:rsidRPr="007477CA" w:rsidRDefault="00A042BA" w:rsidP="003069D1">
      <w:pPr>
        <w:pStyle w:val="ListParagraph"/>
        <w:numPr>
          <w:ilvl w:val="0"/>
          <w:numId w:val="9"/>
        </w:numPr>
        <w:jc w:val="both"/>
        <w:rPr>
          <w:rFonts w:ascii="Times New Roman" w:hAnsi="Times New Roman"/>
          <w:b/>
          <w:sz w:val="20"/>
          <w:szCs w:val="20"/>
          <w:lang w:eastAsia="ko-KR"/>
        </w:rPr>
      </w:pPr>
      <w:r w:rsidRPr="00944BF9">
        <w:rPr>
          <w:rFonts w:ascii="Times New Roman" w:hAnsi="Times New Roman"/>
          <w:b/>
          <w:sz w:val="20"/>
          <w:szCs w:val="20"/>
          <w:lang w:eastAsia="ko-KR"/>
        </w:rPr>
        <w:t>UE can indicate whether it supports reusing a CMR between a single-TRP hypothesis and a NCJT hypothesis or between two NCJT hypotheses in a reporting setting.</w:t>
      </w:r>
    </w:p>
    <w:p w14:paraId="6052E9AB" w14:textId="77777777" w:rsidR="00A042BA" w:rsidRDefault="00A042BA" w:rsidP="00A042BA">
      <w:pPr>
        <w:jc w:val="both"/>
        <w:rPr>
          <w:lang w:eastAsia="ko-KR"/>
        </w:rPr>
      </w:pPr>
      <w:r>
        <w:rPr>
          <w:lang w:eastAsia="ko-KR"/>
        </w:rPr>
        <w:t xml:space="preserve">With respect to CRI indication in a CSI report, it is obvious that CRI should uniquely determine the selected CSI hypothesis. In Rel. 15, there is a one-to-one mapping between CRI codepoint and CMR in a CSI-RS resource set. Since a NCJT CSI hypothesis is identified by a CMR pair, additional CRI codepoints are needed. Ultimately, CRI should identify whether a reported CSI corresponds to a single-TRP CSI hypothesis (associated with one CMR) or it corresponds to a NCJT CSI hypothesis (associated with a CMR pair), and also, identify to which single-TRP / NCJT hypothesis it corresponds. </w:t>
      </w:r>
    </w:p>
    <w:p w14:paraId="67DB3CA1" w14:textId="77777777" w:rsidR="00A042BA" w:rsidRDefault="00A042BA" w:rsidP="00A042BA">
      <w:pPr>
        <w:jc w:val="both"/>
        <w:rPr>
          <w:lang w:eastAsia="ko-KR"/>
        </w:rPr>
      </w:pPr>
      <w:r>
        <w:rPr>
          <w:lang w:eastAsia="ko-KR"/>
        </w:rPr>
        <w:t xml:space="preserve">For this, the CRI codepoints can be first mapped to single-TRP hypotheses. The number of single-TRP hypotheses depends on whether the flag as discuss above is enabled or not. Then, the remaining CRI codepoints are mapped to the N NCJT hypotheses as determined from the bitmap as discussed above. This is illustrated in </w:t>
      </w:r>
      <w:r>
        <w:rPr>
          <w:lang w:eastAsia="ko-KR"/>
        </w:rPr>
        <w:fldChar w:fldCharType="begin"/>
      </w:r>
      <w:r>
        <w:rPr>
          <w:lang w:eastAsia="ko-KR"/>
        </w:rPr>
        <w:instrText xml:space="preserve"> REF _Ref60587705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with the assumption of 4 CMRs total (2 per CMR group) and one CMR pair is configured. In the first case that the flag enables all individual CMRs, the NCJT hypothesis is mapped to CRI codepoint 4, while in the second case that the flag disables individual CMRs that are used in a CMR pair, the NCJT hypothesis is mapped to CRI codepoint 2.</w:t>
      </w:r>
    </w:p>
    <w:p w14:paraId="60B1E1D3" w14:textId="77777777" w:rsidR="00A042BA" w:rsidRDefault="00A042BA" w:rsidP="00A042BA">
      <w:pPr>
        <w:keepNext/>
        <w:jc w:val="center"/>
      </w:pPr>
      <w:r>
        <w:rPr>
          <w:noProof/>
        </w:rPr>
        <w:lastRenderedPageBreak/>
        <w:drawing>
          <wp:inline distT="0" distB="0" distL="0" distR="0" wp14:anchorId="5BA235D3" wp14:editId="78F7D583">
            <wp:extent cx="3616248" cy="289792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39114" cy="2916253"/>
                    </a:xfrm>
                    <a:prstGeom prst="rect">
                      <a:avLst/>
                    </a:prstGeom>
                    <a:noFill/>
                  </pic:spPr>
                </pic:pic>
              </a:graphicData>
            </a:graphic>
          </wp:inline>
        </w:drawing>
      </w:r>
    </w:p>
    <w:p w14:paraId="233146BA" w14:textId="77777777" w:rsidR="00A042BA" w:rsidRDefault="00A042BA" w:rsidP="00A042BA">
      <w:pPr>
        <w:pStyle w:val="Caption"/>
        <w:jc w:val="center"/>
        <w:rPr>
          <w:lang w:eastAsia="ko-KR"/>
        </w:rPr>
      </w:pPr>
      <w:bookmarkStart w:id="5" w:name="_Ref60587705"/>
      <w:r>
        <w:t xml:space="preserve">Figure </w:t>
      </w:r>
      <w:r w:rsidR="00027AC1">
        <w:fldChar w:fldCharType="begin"/>
      </w:r>
      <w:r w:rsidR="00027AC1">
        <w:instrText xml:space="preserve"> SEQ Figure \* ARABIC </w:instrText>
      </w:r>
      <w:r w:rsidR="00027AC1">
        <w:fldChar w:fldCharType="separate"/>
      </w:r>
      <w:r>
        <w:rPr>
          <w:noProof/>
        </w:rPr>
        <w:t>1</w:t>
      </w:r>
      <w:r w:rsidR="00027AC1">
        <w:rPr>
          <w:noProof/>
        </w:rPr>
        <w:fldChar w:fldCharType="end"/>
      </w:r>
      <w:bookmarkEnd w:id="5"/>
      <w:r>
        <w:t xml:space="preserve">: Illustration of </w:t>
      </w:r>
      <w:r w:rsidRPr="00FB667C">
        <w:t xml:space="preserve">CRI </w:t>
      </w:r>
      <w:r>
        <w:t>c</w:t>
      </w:r>
      <w:r w:rsidRPr="00FB667C">
        <w:t xml:space="preserve">odepoint </w:t>
      </w:r>
      <w:r>
        <w:t>m</w:t>
      </w:r>
      <w:r w:rsidRPr="00FB667C">
        <w:t>apping in CSI report</w:t>
      </w:r>
      <w:r>
        <w:t>.</w:t>
      </w:r>
    </w:p>
    <w:p w14:paraId="347316B4" w14:textId="77777777" w:rsidR="00A042BA" w:rsidRPr="00497FE8" w:rsidRDefault="00A042BA" w:rsidP="00A042BA">
      <w:pPr>
        <w:jc w:val="both"/>
        <w:rPr>
          <w:b/>
          <w:iCs/>
          <w:szCs w:val="16"/>
          <w:lang w:eastAsia="ko-KR"/>
        </w:rPr>
      </w:pPr>
      <w:r w:rsidRPr="00B334C1">
        <w:rPr>
          <w:rFonts w:eastAsia="Batang"/>
          <w:b/>
          <w:szCs w:val="24"/>
          <w:u w:val="single"/>
          <w:lang w:val="en-GB"/>
        </w:rPr>
        <w:t xml:space="preserve">Proposal </w:t>
      </w:r>
      <w:r>
        <w:rPr>
          <w:rFonts w:eastAsia="Batang"/>
          <w:b/>
          <w:szCs w:val="24"/>
          <w:u w:val="single"/>
          <w:lang w:val="en-GB"/>
        </w:rPr>
        <w:t>2</w:t>
      </w:r>
      <w:r w:rsidRPr="00B334C1">
        <w:rPr>
          <w:b/>
          <w:iCs/>
          <w:szCs w:val="16"/>
          <w:lang w:val="en-GB" w:eastAsia="ko-KR"/>
        </w:rPr>
        <w:t xml:space="preserve">: </w:t>
      </w:r>
      <w:r w:rsidRPr="00497FE8">
        <w:rPr>
          <w:b/>
          <w:iCs/>
          <w:szCs w:val="16"/>
          <w:lang w:eastAsia="ko-KR"/>
        </w:rPr>
        <w:t xml:space="preserve">In a CSI report config, CRI codepoint mapping to CSI hypotheses </w:t>
      </w:r>
      <w:r>
        <w:rPr>
          <w:b/>
          <w:iCs/>
          <w:szCs w:val="16"/>
          <w:lang w:eastAsia="ko-KR"/>
        </w:rPr>
        <w:t>is</w:t>
      </w:r>
      <w:r w:rsidRPr="00497FE8">
        <w:rPr>
          <w:b/>
          <w:iCs/>
          <w:szCs w:val="16"/>
          <w:lang w:eastAsia="ko-KR"/>
        </w:rPr>
        <w:t xml:space="preserve"> based on </w:t>
      </w:r>
    </w:p>
    <w:p w14:paraId="3E3AB5A8" w14:textId="77777777" w:rsidR="00A042BA" w:rsidRDefault="00A042BA" w:rsidP="003069D1">
      <w:pPr>
        <w:numPr>
          <w:ilvl w:val="0"/>
          <w:numId w:val="10"/>
        </w:numPr>
        <w:jc w:val="both"/>
        <w:rPr>
          <w:b/>
          <w:iCs/>
          <w:szCs w:val="16"/>
          <w:lang w:eastAsia="ko-KR"/>
        </w:rPr>
      </w:pPr>
      <w:r w:rsidRPr="00F94E15">
        <w:rPr>
          <w:b/>
          <w:iCs/>
          <w:szCs w:val="16"/>
          <w:lang w:eastAsia="ko-KR"/>
        </w:rPr>
        <w:t xml:space="preserve">CRI codepoints </w:t>
      </w:r>
      <w:r>
        <w:rPr>
          <w:b/>
          <w:iCs/>
          <w:szCs w:val="16"/>
          <w:lang w:eastAsia="ko-KR"/>
        </w:rPr>
        <w:t>are</w:t>
      </w:r>
      <w:r w:rsidRPr="00F94E15">
        <w:rPr>
          <w:b/>
          <w:iCs/>
          <w:szCs w:val="16"/>
          <w:lang w:eastAsia="ko-KR"/>
        </w:rPr>
        <w:t xml:space="preserve"> first mapped to single-TRP hypotheses</w:t>
      </w:r>
      <w:r>
        <w:rPr>
          <w:b/>
          <w:iCs/>
          <w:szCs w:val="16"/>
          <w:lang w:eastAsia="ko-KR"/>
        </w:rPr>
        <w:t>. The number of such codepoints is determined based on the number of CMRs across both CMR groups and whether the flag enables/disables individual CMRs that are used in a CMR pair.</w:t>
      </w:r>
    </w:p>
    <w:p w14:paraId="6D57C5B2" w14:textId="77777777" w:rsidR="00A042BA" w:rsidRPr="00497FE8" w:rsidRDefault="00A042BA" w:rsidP="003069D1">
      <w:pPr>
        <w:numPr>
          <w:ilvl w:val="0"/>
          <w:numId w:val="10"/>
        </w:numPr>
        <w:jc w:val="both"/>
        <w:rPr>
          <w:b/>
          <w:iCs/>
          <w:szCs w:val="16"/>
          <w:lang w:eastAsia="ko-KR"/>
        </w:rPr>
      </w:pPr>
      <w:r w:rsidRPr="00497FE8">
        <w:rPr>
          <w:b/>
          <w:iCs/>
          <w:szCs w:val="16"/>
          <w:lang w:eastAsia="ko-KR"/>
        </w:rPr>
        <w:t xml:space="preserve">The </w:t>
      </w:r>
      <w:r>
        <w:rPr>
          <w:b/>
          <w:iCs/>
          <w:szCs w:val="16"/>
          <w:lang w:eastAsia="ko-KR"/>
        </w:rPr>
        <w:t>additional</w:t>
      </w:r>
      <w:r w:rsidRPr="00497FE8">
        <w:rPr>
          <w:b/>
          <w:iCs/>
          <w:szCs w:val="16"/>
          <w:lang w:eastAsia="ko-KR"/>
        </w:rPr>
        <w:t xml:space="preserve"> CRI codepoints are mapped to </w:t>
      </w:r>
      <w:r>
        <w:rPr>
          <w:b/>
          <w:iCs/>
          <w:szCs w:val="16"/>
          <w:lang w:eastAsia="ko-KR"/>
        </w:rPr>
        <w:t xml:space="preserve">N </w:t>
      </w:r>
      <w:r w:rsidRPr="00497FE8">
        <w:rPr>
          <w:b/>
          <w:iCs/>
          <w:szCs w:val="16"/>
          <w:lang w:eastAsia="ko-KR"/>
        </w:rPr>
        <w:t>CMR pairs corresponding to</w:t>
      </w:r>
      <w:r>
        <w:rPr>
          <w:b/>
          <w:iCs/>
          <w:szCs w:val="16"/>
          <w:lang w:eastAsia="ko-KR"/>
        </w:rPr>
        <w:t xml:space="preserve"> N</w:t>
      </w:r>
      <w:r w:rsidRPr="00497FE8">
        <w:rPr>
          <w:b/>
          <w:iCs/>
          <w:szCs w:val="16"/>
          <w:lang w:eastAsia="ko-KR"/>
        </w:rPr>
        <w:t xml:space="preserve"> NCJT hypotheses</w:t>
      </w:r>
      <w:r>
        <w:rPr>
          <w:b/>
          <w:iCs/>
          <w:szCs w:val="16"/>
          <w:lang w:eastAsia="ko-KR"/>
        </w:rPr>
        <w:t>.</w:t>
      </w:r>
    </w:p>
    <w:p w14:paraId="5B482B6F" w14:textId="77777777" w:rsidR="00A042BA" w:rsidRDefault="00A042BA" w:rsidP="00A042BA">
      <w:pPr>
        <w:jc w:val="both"/>
        <w:rPr>
          <w:lang w:eastAsia="ko-KR"/>
        </w:rPr>
      </w:pPr>
    </w:p>
    <w:p w14:paraId="7AB71F35" w14:textId="77777777" w:rsidR="00A042BA" w:rsidRDefault="00A042BA" w:rsidP="00A042BA">
      <w:pPr>
        <w:jc w:val="both"/>
        <w:rPr>
          <w:lang w:eastAsia="ko-KR"/>
        </w:rPr>
      </w:pPr>
      <w:r>
        <w:rPr>
          <w:lang w:eastAsia="ko-KR"/>
        </w:rPr>
        <w:t>The following was agreed in RAN1 #103-e:</w:t>
      </w:r>
    </w:p>
    <w:p w14:paraId="5E3524F2" w14:textId="77777777" w:rsidR="00A042BA" w:rsidRPr="00D530FB" w:rsidRDefault="00A042BA" w:rsidP="00A042BA">
      <w:pPr>
        <w:overflowPunct/>
        <w:autoSpaceDE/>
        <w:autoSpaceDN/>
        <w:adjustRightInd/>
        <w:spacing w:before="0" w:after="0"/>
        <w:jc w:val="both"/>
        <w:textAlignment w:val="auto"/>
        <w:rPr>
          <w:rFonts w:eastAsia="Malgun Gothic"/>
          <w:highlight w:val="green"/>
          <w:lang w:eastAsia="ko-KR"/>
        </w:rPr>
      </w:pPr>
      <w:r w:rsidRPr="00D530FB">
        <w:rPr>
          <w:rFonts w:eastAsia="Malgun Gothic"/>
          <w:b/>
          <w:highlight w:val="green"/>
          <w:lang w:eastAsia="ko-KR"/>
        </w:rPr>
        <w:t>Agreement</w:t>
      </w:r>
    </w:p>
    <w:p w14:paraId="37D738F2" w14:textId="77777777" w:rsidR="00A042BA" w:rsidRPr="00D530FB" w:rsidRDefault="00A042BA" w:rsidP="00A042BA">
      <w:pPr>
        <w:overflowPunct/>
        <w:autoSpaceDE/>
        <w:autoSpaceDN/>
        <w:adjustRightInd/>
        <w:spacing w:before="0" w:after="0"/>
        <w:jc w:val="both"/>
        <w:textAlignment w:val="auto"/>
        <w:rPr>
          <w:rFonts w:eastAsia="Malgun Gothic"/>
          <w:lang w:eastAsia="ko-KR"/>
        </w:rPr>
      </w:pPr>
      <w:r w:rsidRPr="00D530FB">
        <w:rPr>
          <w:rFonts w:eastAsia="Malgun Gothic"/>
          <w:lang w:eastAsia="ko-KR"/>
        </w:rPr>
        <w:t>For NCJT CSI measurement configured with single reporting setting, study following measurement resource configuration/association mechanism</w:t>
      </w:r>
    </w:p>
    <w:p w14:paraId="56B07E5E" w14:textId="77777777" w:rsidR="00A042BA" w:rsidRPr="00D530FB" w:rsidRDefault="00A042BA" w:rsidP="003069D1">
      <w:pPr>
        <w:numPr>
          <w:ilvl w:val="0"/>
          <w:numId w:val="8"/>
        </w:numPr>
        <w:overflowPunct/>
        <w:autoSpaceDE/>
        <w:autoSpaceDN/>
        <w:adjustRightInd/>
        <w:spacing w:before="0" w:after="0" w:line="276" w:lineRule="auto"/>
        <w:jc w:val="both"/>
        <w:textAlignment w:val="auto"/>
        <w:rPr>
          <w:rFonts w:ascii="Times" w:eastAsia="Batang" w:hAnsi="Times"/>
          <w:i/>
          <w:iCs/>
          <w:lang w:eastAsia="x-none"/>
        </w:rPr>
      </w:pPr>
      <w:r w:rsidRPr="00D530FB">
        <w:rPr>
          <w:rFonts w:eastAsia="Malgun Gothic"/>
          <w:lang w:eastAsia="ko-KR"/>
        </w:rPr>
        <w:t xml:space="preserve">Whether/how to support interference measurement based on NZP CSI-RS given by </w:t>
      </w:r>
      <w:r w:rsidRPr="00D530FB">
        <w:rPr>
          <w:rFonts w:eastAsia="Times New Roman"/>
          <w:i/>
          <w:iCs/>
          <w:lang w:eastAsia="x-none"/>
        </w:rPr>
        <w:t xml:space="preserve">nzp-CSI-RS-ResourcesForInterference or </w:t>
      </w:r>
      <w:r w:rsidRPr="00D530FB">
        <w:rPr>
          <w:rFonts w:eastAsia="Times New Roman"/>
          <w:iCs/>
          <w:lang w:eastAsia="x-none"/>
        </w:rPr>
        <w:t>based on CSI-IM given by</w:t>
      </w:r>
      <w:r w:rsidRPr="00D530FB">
        <w:rPr>
          <w:rFonts w:eastAsia="Times New Roman"/>
          <w:i/>
          <w:iCs/>
          <w:lang w:eastAsia="x-none"/>
        </w:rPr>
        <w:t xml:space="preserve"> csi-IM-ResourcesForInterference</w:t>
      </w:r>
    </w:p>
    <w:p w14:paraId="4BECCFEA" w14:textId="77777777" w:rsidR="00A042BA" w:rsidRPr="00D530FB" w:rsidRDefault="00A042BA" w:rsidP="003069D1">
      <w:pPr>
        <w:numPr>
          <w:ilvl w:val="0"/>
          <w:numId w:val="8"/>
        </w:numPr>
        <w:overflowPunct/>
        <w:autoSpaceDE/>
        <w:autoSpaceDN/>
        <w:adjustRightInd/>
        <w:spacing w:before="0" w:after="0" w:line="276" w:lineRule="auto"/>
        <w:jc w:val="both"/>
        <w:textAlignment w:val="auto"/>
        <w:rPr>
          <w:rFonts w:eastAsia="Malgun Gothic"/>
          <w:szCs w:val="24"/>
          <w:lang w:eastAsia="x-none"/>
        </w:rPr>
      </w:pPr>
      <w:r w:rsidRPr="00D530FB">
        <w:rPr>
          <w:rFonts w:eastAsia="Malgun Gothic"/>
          <w:lang w:eastAsia="ko-KR"/>
        </w:rPr>
        <w:t>Whether/how to interpret measurement based on CMRs associated with different TRPs/TCI states respectively for a NCJT</w:t>
      </w:r>
      <w:r w:rsidRPr="00D530FB">
        <w:rPr>
          <w:rFonts w:eastAsia="Malgun Gothic"/>
          <w:lang w:eastAsia="x-none"/>
        </w:rPr>
        <w:t xml:space="preserve"> measurement </w:t>
      </w:r>
      <w:r w:rsidRPr="00D530FB">
        <w:rPr>
          <w:rFonts w:eastAsia="Malgun Gothic"/>
          <w:lang w:eastAsia="ko-KR"/>
        </w:rPr>
        <w:t>hypothesis</w:t>
      </w:r>
    </w:p>
    <w:p w14:paraId="56F10FD6" w14:textId="77777777" w:rsidR="00A042BA" w:rsidRPr="00D530FB" w:rsidRDefault="00A042BA" w:rsidP="003069D1">
      <w:pPr>
        <w:numPr>
          <w:ilvl w:val="0"/>
          <w:numId w:val="8"/>
        </w:numPr>
        <w:overflowPunct/>
        <w:autoSpaceDE/>
        <w:autoSpaceDN/>
        <w:adjustRightInd/>
        <w:spacing w:before="0" w:after="0" w:line="276" w:lineRule="auto"/>
        <w:jc w:val="both"/>
        <w:textAlignment w:val="auto"/>
        <w:rPr>
          <w:rFonts w:eastAsia="Malgun Gothic"/>
          <w:lang w:eastAsia="ko-KR"/>
        </w:rPr>
      </w:pPr>
      <w:r w:rsidRPr="00D530FB">
        <w:rPr>
          <w:rFonts w:eastAsia="Malgun Gothic"/>
          <w:lang w:eastAsia="ko-KR"/>
        </w:rPr>
        <w:t xml:space="preserve">CMR/IMR resource configuration restrictions/associations, e.g. for reference resource/time domain behavior/frequency domain behavior   </w:t>
      </w:r>
    </w:p>
    <w:p w14:paraId="78F957AF" w14:textId="77777777" w:rsidR="00A042BA" w:rsidRDefault="00A042BA" w:rsidP="003069D1">
      <w:pPr>
        <w:numPr>
          <w:ilvl w:val="0"/>
          <w:numId w:val="8"/>
        </w:numPr>
        <w:overflowPunct/>
        <w:autoSpaceDE/>
        <w:autoSpaceDN/>
        <w:adjustRightInd/>
        <w:spacing w:before="0" w:after="0" w:line="276" w:lineRule="auto"/>
        <w:jc w:val="both"/>
        <w:textAlignment w:val="auto"/>
        <w:rPr>
          <w:rFonts w:eastAsia="Malgun Gothic"/>
          <w:lang w:eastAsia="ko-KR"/>
        </w:rPr>
      </w:pPr>
      <w:r w:rsidRPr="00D530FB">
        <w:rPr>
          <w:rFonts w:eastAsia="Malgun Gothic"/>
          <w:lang w:eastAsia="ko-KR"/>
        </w:rPr>
        <w:t>Note that RAN1 shall strive for commonality of CSI measurement/reporting mechanisms for NCJT CSI measurement configured by single or two reporting settings</w:t>
      </w:r>
    </w:p>
    <w:p w14:paraId="10A5D7B4" w14:textId="77777777" w:rsidR="00A042BA" w:rsidRDefault="00A042BA" w:rsidP="00A042BA">
      <w:pPr>
        <w:jc w:val="both"/>
        <w:rPr>
          <w:lang w:eastAsia="ko-KR"/>
        </w:rPr>
      </w:pPr>
      <w:r>
        <w:rPr>
          <w:lang w:eastAsia="ko-KR"/>
        </w:rPr>
        <w:t xml:space="preserve">With respect to CSI-IM given </w:t>
      </w:r>
      <w:r w:rsidRPr="00D530FB">
        <w:rPr>
          <w:rFonts w:eastAsia="Times New Roman"/>
          <w:iCs/>
          <w:lang w:eastAsia="x-none"/>
        </w:rPr>
        <w:t>by</w:t>
      </w:r>
      <w:r w:rsidRPr="00D530FB">
        <w:rPr>
          <w:rFonts w:eastAsia="Times New Roman"/>
          <w:i/>
          <w:iCs/>
          <w:lang w:eastAsia="x-none"/>
        </w:rPr>
        <w:t xml:space="preserve"> csi-IM-ResourcesForInterference</w:t>
      </w:r>
      <w:r>
        <w:rPr>
          <w:lang w:eastAsia="ko-KR"/>
        </w:rPr>
        <w:t>, the same principle as in Rel. 15 / 16 should be followed. Specifically, in Rel. 15 / 16, e</w:t>
      </w:r>
      <w:r w:rsidRPr="00AF539E">
        <w:rPr>
          <w:lang w:eastAsia="ko-KR"/>
        </w:rPr>
        <w:t>ach CMR is resource-wise associated with a CSI-IM resource (one-to-one mapping)</w:t>
      </w:r>
      <w:r>
        <w:rPr>
          <w:lang w:eastAsia="ko-KR"/>
        </w:rPr>
        <w:t>, and</w:t>
      </w:r>
      <w:r w:rsidRPr="00AF539E">
        <w:rPr>
          <w:lang w:eastAsia="ko-KR"/>
        </w:rPr>
        <w:t xml:space="preserve"> </w:t>
      </w:r>
      <w:r>
        <w:rPr>
          <w:lang w:eastAsia="ko-KR"/>
        </w:rPr>
        <w:t>t</w:t>
      </w:r>
      <w:r w:rsidRPr="00AF539E">
        <w:rPr>
          <w:lang w:eastAsia="ko-KR"/>
        </w:rPr>
        <w:t>he number of CMRs is equal to the number of CSI-IM resources</w:t>
      </w:r>
      <w:r>
        <w:rPr>
          <w:lang w:eastAsia="ko-KR"/>
        </w:rPr>
        <w:t xml:space="preserve">. </w:t>
      </w:r>
      <w:r w:rsidRPr="00A853C6">
        <w:rPr>
          <w:lang w:eastAsia="ko-KR"/>
        </w:rPr>
        <w:t>In other words, for each CSI hypothesis, a separate CSI-IM is configured</w:t>
      </w:r>
      <w:r>
        <w:rPr>
          <w:lang w:eastAsia="ko-KR"/>
        </w:rPr>
        <w:t>. In Rel. 17, a</w:t>
      </w:r>
      <w:r w:rsidRPr="005566E7">
        <w:rPr>
          <w:lang w:eastAsia="ko-KR"/>
        </w:rPr>
        <w:t xml:space="preserve"> CSI hypothesis can correspond to </w:t>
      </w:r>
      <w:r>
        <w:rPr>
          <w:lang w:eastAsia="ko-KR"/>
        </w:rPr>
        <w:t xml:space="preserve">either </w:t>
      </w:r>
      <w:r w:rsidRPr="005566E7">
        <w:rPr>
          <w:lang w:eastAsia="ko-KR"/>
        </w:rPr>
        <w:t>a CMR (s</w:t>
      </w:r>
      <w:r>
        <w:rPr>
          <w:lang w:eastAsia="ko-KR"/>
        </w:rPr>
        <w:t>ingle-</w:t>
      </w:r>
      <w:r w:rsidRPr="005566E7">
        <w:rPr>
          <w:lang w:eastAsia="ko-KR"/>
        </w:rPr>
        <w:t xml:space="preserve">TRP hypothesis) or </w:t>
      </w:r>
      <w:r>
        <w:rPr>
          <w:lang w:eastAsia="ko-KR"/>
        </w:rPr>
        <w:t xml:space="preserve">a </w:t>
      </w:r>
      <w:r w:rsidRPr="005566E7">
        <w:rPr>
          <w:lang w:eastAsia="ko-KR"/>
        </w:rPr>
        <w:t>CMR pair (NCJT hypothesis)</w:t>
      </w:r>
      <w:r>
        <w:rPr>
          <w:lang w:eastAsia="ko-KR"/>
        </w:rPr>
        <w:t xml:space="preserve">. As discussed above, </w:t>
      </w:r>
      <w:r w:rsidRPr="00577AD4">
        <w:rPr>
          <w:lang w:eastAsia="ko-KR"/>
        </w:rPr>
        <w:t>CRI codepoint should uniquely determine a CSI hypothesis</w:t>
      </w:r>
      <w:r>
        <w:rPr>
          <w:lang w:eastAsia="ko-KR"/>
        </w:rPr>
        <w:t xml:space="preserve">. Hence, a one-to-one mapping between a CSI hypothesis and a CSI-IM resource is equivalent to a one-to-one mapping between a CRI codepoint and a CSI-IM resource. It is important to note that a CSI-IM resource associate with a single-TRP hypothesis may not be directly used for NCJT hypothesis. This is because i) For a NCJT hypothesis, the second TRP is already captured as a second CMR (and not as CSI-IM) ii) The interference condition for out-of-cluster interference from other TRPs may be different for different CSI hypotheses. This is illustrated in </w:t>
      </w:r>
      <w:r>
        <w:rPr>
          <w:lang w:eastAsia="ko-KR"/>
        </w:rPr>
        <w:fldChar w:fldCharType="begin"/>
      </w:r>
      <w:r>
        <w:rPr>
          <w:lang w:eastAsia="ko-KR"/>
        </w:rPr>
        <w:instrText xml:space="preserve"> REF _Ref60590847 \h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It should be noted that for a single-TRP CSI hypothesis, whether the other TRP is included in the CSI-IM (other TRP is not muted) or not (other TRP is muted) is up to the network to configure.</w:t>
      </w:r>
    </w:p>
    <w:p w14:paraId="4550C312" w14:textId="77777777" w:rsidR="00A042BA" w:rsidRDefault="00A042BA" w:rsidP="00A042BA">
      <w:pPr>
        <w:keepNext/>
        <w:jc w:val="center"/>
      </w:pPr>
      <w:r>
        <w:rPr>
          <w:noProof/>
          <w:lang w:eastAsia="ko-KR"/>
        </w:rPr>
        <w:lastRenderedPageBreak/>
        <w:drawing>
          <wp:inline distT="0" distB="0" distL="0" distR="0" wp14:anchorId="56C6F814" wp14:editId="2A27E9EA">
            <wp:extent cx="5392420" cy="235407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5139" cy="2359627"/>
                    </a:xfrm>
                    <a:prstGeom prst="rect">
                      <a:avLst/>
                    </a:prstGeom>
                    <a:noFill/>
                  </pic:spPr>
                </pic:pic>
              </a:graphicData>
            </a:graphic>
          </wp:inline>
        </w:drawing>
      </w:r>
    </w:p>
    <w:p w14:paraId="46586999" w14:textId="77777777" w:rsidR="00A042BA" w:rsidRDefault="00A042BA" w:rsidP="00A042BA">
      <w:pPr>
        <w:pStyle w:val="Caption"/>
        <w:jc w:val="center"/>
      </w:pPr>
      <w:bookmarkStart w:id="6" w:name="_Ref60590847"/>
      <w:r>
        <w:t xml:space="preserve">Figure </w:t>
      </w:r>
      <w:r w:rsidR="00027AC1">
        <w:fldChar w:fldCharType="begin"/>
      </w:r>
      <w:r w:rsidR="00027AC1">
        <w:instrText xml:space="preserve"> SEQ Figure \* ARABIC </w:instrText>
      </w:r>
      <w:r w:rsidR="00027AC1">
        <w:fldChar w:fldCharType="separate"/>
      </w:r>
      <w:r>
        <w:rPr>
          <w:noProof/>
        </w:rPr>
        <w:t>2</w:t>
      </w:r>
      <w:r w:rsidR="00027AC1">
        <w:rPr>
          <w:noProof/>
        </w:rPr>
        <w:fldChar w:fldCharType="end"/>
      </w:r>
      <w:bookmarkEnd w:id="6"/>
      <w:r>
        <w:t>: Illustration of CSI-IM Resources for single-TRP and NCJT CSI hypotheses.</w:t>
      </w:r>
    </w:p>
    <w:p w14:paraId="48D7E72D" w14:textId="77777777" w:rsidR="00A042BA" w:rsidRDefault="00A042BA" w:rsidP="00A042BA">
      <w:pPr>
        <w:jc w:val="both"/>
        <w:rPr>
          <w:bCs/>
          <w:iCs/>
          <w:szCs w:val="16"/>
          <w:lang w:eastAsia="ko-KR"/>
        </w:rPr>
      </w:pPr>
      <w:r>
        <w:t xml:space="preserve">Therefore, at least for the case that all individual CMRs correspond to single-TRP hypotheses, when N CMR pairs are configured corresponding to N NCJT CSI hypotheses, N additional CSI-IM resources are needed. </w:t>
      </w:r>
      <w:r>
        <w:rPr>
          <w:bCs/>
          <w:iCs/>
          <w:szCs w:val="16"/>
          <w:lang w:eastAsia="ko-KR"/>
        </w:rPr>
        <w:t xml:space="preserve">For QCL-TypeD assumption of CSI-IM resource, similar to Rel. 15, the same QCL-TypeD as of the CMR should be applied. This is because the interference should be measured using the same receive beam as the one used for CMR measurement. Given that a NCJT hypothesis is associated with two CMRs with different TCI states, a CSI-IM resource configured for the NCJT hypothesis should be measured with both QCL-TypeD assumptions.   </w:t>
      </w:r>
    </w:p>
    <w:p w14:paraId="1DCC85F6" w14:textId="77777777" w:rsidR="00A042BA" w:rsidRDefault="00A042BA" w:rsidP="00A042BA">
      <w:pPr>
        <w:jc w:val="both"/>
      </w:pPr>
      <w:r>
        <w:t>However, at least in the following two cases, additional CSI-IM resources may not be needed, or one CSI-IM resource for a given NCJT hypothesis may not be enough:</w:t>
      </w:r>
    </w:p>
    <w:p w14:paraId="4A3BF553" w14:textId="77777777" w:rsidR="00A042BA" w:rsidRDefault="00A042BA" w:rsidP="003069D1">
      <w:pPr>
        <w:pStyle w:val="ListParagraph"/>
        <w:numPr>
          <w:ilvl w:val="0"/>
          <w:numId w:val="22"/>
        </w:numPr>
        <w:jc w:val="both"/>
        <w:rPr>
          <w:rFonts w:ascii="Times New Roman" w:hAnsi="Times New Roman"/>
          <w:sz w:val="20"/>
          <w:szCs w:val="20"/>
        </w:rPr>
      </w:pPr>
      <w:r w:rsidRPr="008A1CC6">
        <w:rPr>
          <w:rFonts w:ascii="Times New Roman" w:hAnsi="Times New Roman"/>
          <w:sz w:val="20"/>
          <w:szCs w:val="20"/>
        </w:rPr>
        <w:t>When individual CMRs</w:t>
      </w:r>
      <w:r>
        <w:rPr>
          <w:rFonts w:ascii="Times New Roman" w:hAnsi="Times New Roman"/>
          <w:sz w:val="20"/>
          <w:szCs w:val="20"/>
        </w:rPr>
        <w:t xml:space="preserve"> that are used in a CMR pair are disabled, the CSI-IM resource associated with those CMRs can be used for NCJT hypothesis. </w:t>
      </w:r>
      <w:r w:rsidRPr="00191EC7">
        <w:rPr>
          <w:rFonts w:ascii="Times New Roman" w:hAnsi="Times New Roman"/>
          <w:sz w:val="20"/>
          <w:szCs w:val="20"/>
        </w:rPr>
        <w:t xml:space="preserve">For example, in </w:t>
      </w:r>
      <w:r w:rsidRPr="00191EC7">
        <w:rPr>
          <w:rFonts w:ascii="Times New Roman" w:hAnsi="Times New Roman"/>
          <w:sz w:val="20"/>
          <w:szCs w:val="20"/>
        </w:rPr>
        <w:fldChar w:fldCharType="begin"/>
      </w:r>
      <w:r w:rsidRPr="00191EC7">
        <w:rPr>
          <w:rFonts w:ascii="Times New Roman" w:hAnsi="Times New Roman"/>
          <w:sz w:val="20"/>
          <w:szCs w:val="20"/>
        </w:rPr>
        <w:instrText xml:space="preserve"> REF _Ref60590847 \h  \* MERGEFORMAT </w:instrText>
      </w:r>
      <w:r w:rsidRPr="00191EC7">
        <w:rPr>
          <w:rFonts w:ascii="Times New Roman" w:hAnsi="Times New Roman"/>
          <w:sz w:val="20"/>
          <w:szCs w:val="20"/>
        </w:rPr>
      </w:r>
      <w:r w:rsidRPr="00191EC7">
        <w:rPr>
          <w:rFonts w:ascii="Times New Roman" w:hAnsi="Times New Roman"/>
          <w:sz w:val="20"/>
          <w:szCs w:val="20"/>
        </w:rPr>
        <w:fldChar w:fldCharType="separate"/>
      </w:r>
      <w:r w:rsidRPr="00191EC7">
        <w:rPr>
          <w:rFonts w:ascii="Times New Roman" w:hAnsi="Times New Roman"/>
          <w:sz w:val="20"/>
          <w:szCs w:val="20"/>
        </w:rPr>
        <w:t xml:space="preserve">Figure </w:t>
      </w:r>
      <w:r w:rsidRPr="00191EC7">
        <w:rPr>
          <w:rFonts w:ascii="Times New Roman" w:hAnsi="Times New Roman"/>
          <w:noProof/>
          <w:sz w:val="20"/>
          <w:szCs w:val="20"/>
        </w:rPr>
        <w:t>2</w:t>
      </w:r>
      <w:r w:rsidRPr="00191EC7">
        <w:rPr>
          <w:rFonts w:ascii="Times New Roman" w:hAnsi="Times New Roman"/>
          <w:sz w:val="20"/>
          <w:szCs w:val="20"/>
        </w:rPr>
        <w:fldChar w:fldCharType="end"/>
      </w:r>
      <w:r>
        <w:rPr>
          <w:rFonts w:ascii="Times New Roman" w:hAnsi="Times New Roman"/>
          <w:sz w:val="20"/>
          <w:szCs w:val="20"/>
        </w:rPr>
        <w:t>, if the CMRs 2 and 3 are not associated with single-TRP hypotheses, the CSI-IM resources associated with CMR 2 and 3 can be used for the NCJT hypothesis.</w:t>
      </w:r>
    </w:p>
    <w:p w14:paraId="793F4B83" w14:textId="77777777" w:rsidR="00A042BA" w:rsidRPr="008A1CC6" w:rsidRDefault="00A042BA" w:rsidP="003069D1">
      <w:pPr>
        <w:pStyle w:val="ListParagraph"/>
        <w:numPr>
          <w:ilvl w:val="0"/>
          <w:numId w:val="22"/>
        </w:numPr>
        <w:jc w:val="both"/>
        <w:rPr>
          <w:rFonts w:ascii="Times New Roman" w:hAnsi="Times New Roman"/>
          <w:sz w:val="20"/>
          <w:szCs w:val="20"/>
        </w:rPr>
      </w:pPr>
      <w:r>
        <w:rPr>
          <w:rFonts w:ascii="Times New Roman" w:hAnsi="Times New Roman"/>
          <w:sz w:val="20"/>
          <w:szCs w:val="20"/>
        </w:rPr>
        <w:t>If UE is not capable of simultaneous reception with different QCL-TypeD properties (e.g. if the CSI corresponds to TDM scheme), then one CSI-IM resource is not enough for the NCJT hypothesis since it cannot be measured with two different receive beams. In this case, two CSI-IM resources are needed, which can reuse the CSI-IM resources associated with the two CMRs.</w:t>
      </w:r>
    </w:p>
    <w:p w14:paraId="0C40E30B" w14:textId="77777777" w:rsidR="00A042BA" w:rsidRDefault="00A042BA" w:rsidP="00A042BA">
      <w:pPr>
        <w:jc w:val="both"/>
        <w:rPr>
          <w:b/>
          <w:iCs/>
          <w:szCs w:val="16"/>
          <w:lang w:val="en-GB" w:eastAsia="ko-KR"/>
        </w:rPr>
      </w:pPr>
      <w:r w:rsidRPr="00B334C1">
        <w:rPr>
          <w:rFonts w:eastAsia="Batang"/>
          <w:b/>
          <w:szCs w:val="24"/>
          <w:u w:val="single"/>
          <w:lang w:val="en-GB"/>
        </w:rPr>
        <w:t xml:space="preserve">Proposal </w:t>
      </w:r>
      <w:r>
        <w:rPr>
          <w:rFonts w:eastAsia="Batang"/>
          <w:b/>
          <w:szCs w:val="24"/>
          <w:u w:val="single"/>
          <w:lang w:val="en-GB"/>
        </w:rPr>
        <w:t>3</w:t>
      </w:r>
      <w:r w:rsidRPr="00B334C1">
        <w:rPr>
          <w:b/>
          <w:iCs/>
          <w:szCs w:val="16"/>
          <w:lang w:val="en-GB" w:eastAsia="ko-KR"/>
        </w:rPr>
        <w:t xml:space="preserve">: </w:t>
      </w:r>
      <w:r>
        <w:rPr>
          <w:b/>
          <w:iCs/>
          <w:szCs w:val="16"/>
          <w:lang w:val="en-GB" w:eastAsia="ko-KR"/>
        </w:rPr>
        <w:t xml:space="preserve">In </w:t>
      </w:r>
      <w:r w:rsidRPr="00B334C1">
        <w:rPr>
          <w:b/>
          <w:iCs/>
          <w:szCs w:val="16"/>
          <w:lang w:val="en-GB" w:eastAsia="ko-KR"/>
        </w:rPr>
        <w:t xml:space="preserve">a given </w:t>
      </w:r>
      <w:r w:rsidRPr="00B334C1">
        <w:rPr>
          <w:b/>
          <w:i/>
          <w:szCs w:val="16"/>
          <w:lang w:val="en-GB" w:eastAsia="ko-KR"/>
        </w:rPr>
        <w:t>CSI-ReportConfig</w:t>
      </w:r>
      <w:r>
        <w:rPr>
          <w:b/>
          <w:iCs/>
          <w:szCs w:val="16"/>
          <w:lang w:val="en-GB" w:eastAsia="ko-KR"/>
        </w:rPr>
        <w:t>,</w:t>
      </w:r>
      <w:r w:rsidRPr="00B334C1">
        <w:rPr>
          <w:lang w:eastAsia="ko-KR"/>
        </w:rPr>
        <w:t xml:space="preserve"> </w:t>
      </w:r>
      <w:r>
        <w:rPr>
          <w:b/>
          <w:iCs/>
          <w:szCs w:val="16"/>
          <w:lang w:val="en-GB" w:eastAsia="ko-KR"/>
        </w:rPr>
        <w:t>N</w:t>
      </w:r>
      <w:r w:rsidRPr="00B334C1">
        <w:rPr>
          <w:b/>
          <w:iCs/>
          <w:szCs w:val="16"/>
          <w:lang w:val="en-GB" w:eastAsia="ko-KR"/>
        </w:rPr>
        <w:t xml:space="preserve"> CSI-IM </w:t>
      </w:r>
      <w:r>
        <w:rPr>
          <w:b/>
          <w:iCs/>
          <w:szCs w:val="16"/>
          <w:lang w:val="en-GB" w:eastAsia="ko-KR"/>
        </w:rPr>
        <w:t>resources should be configured with a one-to-one mapping to the N CMR pairs (corresponding to N NCJT CSI hypotheses / last N CRI codepoint).</w:t>
      </w:r>
    </w:p>
    <w:p w14:paraId="3052D99D" w14:textId="77777777" w:rsidR="00A042BA" w:rsidRDefault="00A042BA" w:rsidP="003069D1">
      <w:pPr>
        <w:pStyle w:val="ListParagraph"/>
        <w:numPr>
          <w:ilvl w:val="0"/>
          <w:numId w:val="23"/>
        </w:numPr>
        <w:jc w:val="both"/>
        <w:rPr>
          <w:rFonts w:ascii="Times New Roman" w:hAnsi="Times New Roman"/>
          <w:b/>
          <w:iCs/>
          <w:sz w:val="20"/>
          <w:szCs w:val="14"/>
          <w:lang w:val="en-GB" w:eastAsia="ko-KR"/>
        </w:rPr>
      </w:pPr>
      <w:r w:rsidRPr="00DC1BA6">
        <w:rPr>
          <w:rFonts w:ascii="Times New Roman" w:hAnsi="Times New Roman"/>
          <w:b/>
          <w:iCs/>
          <w:sz w:val="20"/>
          <w:szCs w:val="14"/>
          <w:lang w:val="en-GB" w:eastAsia="ko-KR"/>
        </w:rPr>
        <w:t>QCL-Type D of the CMRs associated with a NCJT hypothesis are applied to the corresponding CSI-IM resource.</w:t>
      </w:r>
    </w:p>
    <w:p w14:paraId="757333D9" w14:textId="77777777" w:rsidR="00A042BA" w:rsidRPr="00DC1BA6" w:rsidRDefault="00A042BA" w:rsidP="003069D1">
      <w:pPr>
        <w:pStyle w:val="ListParagraph"/>
        <w:numPr>
          <w:ilvl w:val="0"/>
          <w:numId w:val="23"/>
        </w:numPr>
        <w:jc w:val="both"/>
        <w:rPr>
          <w:rFonts w:ascii="Times New Roman" w:hAnsi="Times New Roman"/>
          <w:b/>
          <w:iCs/>
          <w:sz w:val="20"/>
          <w:szCs w:val="14"/>
          <w:lang w:val="en-GB" w:eastAsia="ko-KR"/>
        </w:rPr>
      </w:pPr>
      <w:r>
        <w:rPr>
          <w:rFonts w:ascii="Times New Roman" w:hAnsi="Times New Roman"/>
          <w:b/>
          <w:iCs/>
          <w:sz w:val="20"/>
          <w:szCs w:val="14"/>
          <w:lang w:val="en-GB" w:eastAsia="ko-KR"/>
        </w:rPr>
        <w:t>FFS: For a given NCJT hypothesis corresponding to two CMRs, whether 2 additional CSI-IM resources are needed or whether the 2 CSI-IM resources associated with the two CMRs can be reused.</w:t>
      </w:r>
    </w:p>
    <w:p w14:paraId="5F990789" w14:textId="77777777" w:rsidR="00A042BA" w:rsidRDefault="00A042BA" w:rsidP="00A042BA">
      <w:pPr>
        <w:jc w:val="both"/>
        <w:rPr>
          <w:bCs/>
          <w:iCs/>
          <w:szCs w:val="16"/>
          <w:lang w:eastAsia="ko-KR"/>
        </w:rPr>
      </w:pPr>
      <w:r w:rsidRPr="00B334C1">
        <w:rPr>
          <w:bCs/>
          <w:iCs/>
          <w:szCs w:val="16"/>
          <w:lang w:eastAsia="ko-KR"/>
        </w:rPr>
        <w:t>In Rel. 15/16, CPU and active C</w:t>
      </w:r>
      <w:r>
        <w:rPr>
          <w:bCs/>
          <w:iCs/>
          <w:szCs w:val="16"/>
          <w:lang w:eastAsia="ko-KR"/>
        </w:rPr>
        <w:t>SI</w:t>
      </w:r>
      <w:r w:rsidRPr="00B334C1">
        <w:rPr>
          <w:bCs/>
          <w:iCs/>
          <w:szCs w:val="16"/>
          <w:lang w:eastAsia="ko-KR"/>
        </w:rPr>
        <w:t xml:space="preserve">-RS resource/port occupation are specified to address the UE complexity related to CSI computation. For example, for CPU occupation, a report config with M CMR resources occupies M CPUs, or if a CSI-RS appears N </w:t>
      </w:r>
      <w:r>
        <w:rPr>
          <w:bCs/>
          <w:iCs/>
          <w:szCs w:val="16"/>
          <w:lang w:eastAsia="ko-KR"/>
        </w:rPr>
        <w:t xml:space="preserve">times no matter in the same or different </w:t>
      </w:r>
      <w:r w:rsidRPr="00B334C1">
        <w:rPr>
          <w:bCs/>
          <w:iCs/>
          <w:szCs w:val="16"/>
          <w:lang w:eastAsia="ko-KR"/>
        </w:rPr>
        <w:t>report configs, it is counted as N times toward the CPU budget</w:t>
      </w:r>
      <w:r>
        <w:rPr>
          <w:bCs/>
          <w:iCs/>
          <w:szCs w:val="16"/>
          <w:lang w:eastAsia="ko-KR"/>
        </w:rPr>
        <w:t xml:space="preserve"> (similarly, they are counted as N times toward the active resources and active ports). </w:t>
      </w:r>
      <w:r w:rsidRPr="00B334C1">
        <w:rPr>
          <w:bCs/>
          <w:iCs/>
          <w:szCs w:val="16"/>
          <w:lang w:eastAsia="ko-KR"/>
        </w:rPr>
        <w:t xml:space="preserve">For a NCJT hypothesis, the number of CPUs should correspond to the number of PMI calculations, which is two. In addition, it should be considered as two active resources, and total number of ports should be considered for the NCJT hypothesis. </w:t>
      </w:r>
    </w:p>
    <w:p w14:paraId="0CC30EC8" w14:textId="77777777" w:rsidR="00A042BA" w:rsidRPr="00B334C1" w:rsidRDefault="00A042BA" w:rsidP="00A042BA">
      <w:pPr>
        <w:jc w:val="both"/>
        <w:rPr>
          <w:bCs/>
          <w:iCs/>
          <w:szCs w:val="16"/>
          <w:lang w:eastAsia="ko-KR"/>
        </w:rPr>
      </w:pPr>
      <w:r>
        <w:rPr>
          <w:bCs/>
          <w:iCs/>
          <w:szCs w:val="16"/>
          <w:lang w:eastAsia="ko-KR"/>
        </w:rPr>
        <w:t xml:space="preserve">Furthermore, as it is agreed in the previous meeting, </w:t>
      </w:r>
      <w:r w:rsidRPr="00763136">
        <w:rPr>
          <w:bCs/>
          <w:iCs/>
          <w:szCs w:val="16"/>
          <w:lang w:eastAsia="ko-KR"/>
        </w:rPr>
        <w:t>for CPU/resource/port occupation, NCJT hypothesis is considered separately from single TRP hypothesis</w:t>
      </w:r>
      <w:r>
        <w:rPr>
          <w:bCs/>
          <w:iCs/>
          <w:szCs w:val="16"/>
          <w:lang w:eastAsia="ko-KR"/>
        </w:rPr>
        <w:t xml:space="preserve"> </w:t>
      </w:r>
      <w:r w:rsidRPr="00B334C1">
        <w:rPr>
          <w:bCs/>
          <w:iCs/>
          <w:szCs w:val="16"/>
          <w:lang w:eastAsia="ko-KR"/>
        </w:rPr>
        <w:t xml:space="preserve">as illustrated in </w:t>
      </w:r>
      <w:r w:rsidRPr="00B334C1">
        <w:rPr>
          <w:bCs/>
          <w:iCs/>
          <w:szCs w:val="16"/>
          <w:lang w:eastAsia="ko-KR"/>
        </w:rPr>
        <w:fldChar w:fldCharType="begin"/>
      </w:r>
      <w:r w:rsidRPr="00B334C1">
        <w:rPr>
          <w:bCs/>
          <w:iCs/>
          <w:szCs w:val="16"/>
          <w:lang w:eastAsia="ko-KR"/>
        </w:rPr>
        <w:instrText xml:space="preserve"> REF _Ref47519235 \h </w:instrText>
      </w:r>
      <w:r>
        <w:rPr>
          <w:bCs/>
          <w:iCs/>
          <w:szCs w:val="16"/>
          <w:lang w:eastAsia="ko-KR"/>
        </w:rPr>
        <w:instrText xml:space="preserve"> \* MERGEFORMAT </w:instrText>
      </w:r>
      <w:r w:rsidRPr="00B334C1">
        <w:rPr>
          <w:bCs/>
          <w:iCs/>
          <w:szCs w:val="16"/>
          <w:lang w:eastAsia="ko-KR"/>
        </w:rPr>
      </w:r>
      <w:r w:rsidRPr="00B334C1">
        <w:rPr>
          <w:bCs/>
          <w:iCs/>
          <w:szCs w:val="16"/>
          <w:lang w:eastAsia="ko-KR"/>
        </w:rPr>
        <w:fldChar w:fldCharType="separate"/>
      </w:r>
      <w:r w:rsidRPr="00B334C1">
        <w:t xml:space="preserve">Figure </w:t>
      </w:r>
      <w:r>
        <w:rPr>
          <w:noProof/>
        </w:rPr>
        <w:t>2</w:t>
      </w:r>
      <w:r w:rsidRPr="00B334C1">
        <w:rPr>
          <w:bCs/>
          <w:iCs/>
          <w:szCs w:val="16"/>
          <w:lang w:eastAsia="ko-KR"/>
        </w:rPr>
        <w:fldChar w:fldCharType="end"/>
      </w:r>
      <w:r w:rsidRPr="00B334C1">
        <w:rPr>
          <w:bCs/>
          <w:iCs/>
          <w:szCs w:val="16"/>
          <w:lang w:eastAsia="ko-KR"/>
        </w:rPr>
        <w:t xml:space="preserve">. </w:t>
      </w:r>
    </w:p>
    <w:p w14:paraId="321AB35F" w14:textId="77777777" w:rsidR="00A042BA" w:rsidRPr="00B334C1" w:rsidRDefault="00A042BA" w:rsidP="00A042BA">
      <w:pPr>
        <w:keepNext/>
        <w:jc w:val="center"/>
        <w:rPr>
          <w:sz w:val="18"/>
          <w:szCs w:val="18"/>
        </w:rPr>
      </w:pPr>
      <w:r w:rsidRPr="00B334C1">
        <w:rPr>
          <w:bCs/>
          <w:iCs/>
          <w:noProof/>
          <w:szCs w:val="16"/>
          <w:lang w:eastAsia="ko-KR"/>
        </w:rPr>
        <w:lastRenderedPageBreak/>
        <w:drawing>
          <wp:inline distT="0" distB="0" distL="0" distR="0" wp14:anchorId="584576E5" wp14:editId="7BEF1491">
            <wp:extent cx="6479210" cy="13829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83370" cy="1405219"/>
                    </a:xfrm>
                    <a:prstGeom prst="rect">
                      <a:avLst/>
                    </a:prstGeom>
                    <a:noFill/>
                  </pic:spPr>
                </pic:pic>
              </a:graphicData>
            </a:graphic>
          </wp:inline>
        </w:drawing>
      </w:r>
    </w:p>
    <w:p w14:paraId="45601D80" w14:textId="77777777" w:rsidR="00A042BA" w:rsidRPr="00B334C1" w:rsidRDefault="00A042BA" w:rsidP="00A042BA">
      <w:pPr>
        <w:pStyle w:val="Caption"/>
        <w:jc w:val="center"/>
      </w:pPr>
      <w:bookmarkStart w:id="7" w:name="_Ref47519235"/>
      <w:r w:rsidRPr="00B334C1">
        <w:t xml:space="preserve">Figure </w:t>
      </w:r>
      <w:r w:rsidR="00027AC1">
        <w:fldChar w:fldCharType="begin"/>
      </w:r>
      <w:r w:rsidR="00027AC1">
        <w:instrText xml:space="preserve"> SEQ Figure \* ARABIC </w:instrText>
      </w:r>
      <w:r w:rsidR="00027AC1">
        <w:fldChar w:fldCharType="separate"/>
      </w:r>
      <w:r>
        <w:rPr>
          <w:noProof/>
        </w:rPr>
        <w:t>3</w:t>
      </w:r>
      <w:r w:rsidR="00027AC1">
        <w:rPr>
          <w:noProof/>
        </w:rPr>
        <w:fldChar w:fldCharType="end"/>
      </w:r>
      <w:bookmarkEnd w:id="7"/>
      <w:r w:rsidRPr="00B334C1">
        <w:t>: CPU and active CSI-RS resource / port occupation for NCJT CSI.</w:t>
      </w:r>
    </w:p>
    <w:p w14:paraId="1358971D" w14:textId="77777777" w:rsidR="00A042BA" w:rsidRPr="00CD56A0" w:rsidRDefault="00A042BA" w:rsidP="00A042BA">
      <w:pPr>
        <w:jc w:val="both"/>
        <w:rPr>
          <w:b/>
          <w:iCs/>
          <w:szCs w:val="16"/>
          <w:lang w:eastAsia="ko-KR"/>
        </w:rPr>
      </w:pPr>
      <w:r w:rsidRPr="00B334C1">
        <w:rPr>
          <w:rFonts w:eastAsia="Batang"/>
          <w:b/>
          <w:szCs w:val="24"/>
          <w:u w:val="single"/>
          <w:lang w:val="en-GB"/>
        </w:rPr>
        <w:t xml:space="preserve">Proposal </w:t>
      </w:r>
      <w:r>
        <w:rPr>
          <w:rFonts w:eastAsia="Batang"/>
          <w:b/>
          <w:szCs w:val="24"/>
          <w:u w:val="single"/>
          <w:lang w:val="en-GB"/>
        </w:rPr>
        <w:t>4</w:t>
      </w:r>
      <w:r w:rsidRPr="00B334C1">
        <w:rPr>
          <w:b/>
          <w:iCs/>
          <w:szCs w:val="16"/>
          <w:lang w:val="en-GB" w:eastAsia="ko-KR"/>
        </w:rPr>
        <w:t xml:space="preserve">: An </w:t>
      </w:r>
      <w:r>
        <w:rPr>
          <w:b/>
          <w:iCs/>
          <w:szCs w:val="16"/>
          <w:lang w:val="en-GB" w:eastAsia="ko-KR"/>
        </w:rPr>
        <w:t>NCJT</w:t>
      </w:r>
      <w:r w:rsidRPr="00B334C1">
        <w:rPr>
          <w:b/>
          <w:iCs/>
          <w:szCs w:val="16"/>
          <w:lang w:val="en-GB" w:eastAsia="ko-KR"/>
        </w:rPr>
        <w:t xml:space="preserve"> </w:t>
      </w:r>
      <w:r w:rsidRPr="00B334C1">
        <w:rPr>
          <w:b/>
          <w:iCs/>
          <w:szCs w:val="16"/>
          <w:lang w:eastAsia="ko-KR"/>
        </w:rPr>
        <w:t xml:space="preserve">CSI hypothesis occupies two CPUs, two active resources, and a number of active ports corresponding to both </w:t>
      </w:r>
      <w:r>
        <w:rPr>
          <w:b/>
          <w:iCs/>
          <w:szCs w:val="16"/>
          <w:lang w:eastAsia="ko-KR"/>
        </w:rPr>
        <w:t>CMRs</w:t>
      </w:r>
      <w:r w:rsidRPr="00B334C1">
        <w:rPr>
          <w:b/>
          <w:iCs/>
          <w:szCs w:val="16"/>
          <w:lang w:eastAsia="ko-KR"/>
        </w:rPr>
        <w:t xml:space="preserve">. </w:t>
      </w:r>
    </w:p>
    <w:p w14:paraId="48A9DE52" w14:textId="77777777" w:rsidR="00A042BA" w:rsidRDefault="00A042BA" w:rsidP="00A042BA">
      <w:pPr>
        <w:jc w:val="both"/>
        <w:rPr>
          <w:bCs/>
          <w:iCs/>
          <w:szCs w:val="16"/>
          <w:lang w:eastAsia="ko-KR"/>
        </w:rPr>
      </w:pPr>
      <w:r>
        <w:rPr>
          <w:bCs/>
          <w:iCs/>
          <w:szCs w:val="16"/>
          <w:lang w:eastAsia="ko-KR"/>
        </w:rPr>
        <w:t>The following was agreed in RAN1 #103-e:</w:t>
      </w:r>
    </w:p>
    <w:p w14:paraId="37C2BEC4" w14:textId="77777777" w:rsidR="00A042BA" w:rsidRPr="00F274E5" w:rsidRDefault="00A042BA" w:rsidP="00A042BA">
      <w:pPr>
        <w:overflowPunct/>
        <w:autoSpaceDE/>
        <w:autoSpaceDN/>
        <w:adjustRightInd/>
        <w:spacing w:before="0" w:after="0"/>
        <w:textAlignment w:val="auto"/>
        <w:rPr>
          <w:rFonts w:ascii="Times" w:eastAsia="Batang" w:hAnsi="Times"/>
          <w:b/>
          <w:bCs/>
          <w:szCs w:val="24"/>
          <w:highlight w:val="green"/>
          <w:lang w:val="en-GB" w:eastAsia="x-none"/>
        </w:rPr>
      </w:pPr>
      <w:r w:rsidRPr="00F274E5">
        <w:rPr>
          <w:rFonts w:ascii="Times" w:eastAsia="Batang" w:hAnsi="Times"/>
          <w:b/>
          <w:bCs/>
          <w:szCs w:val="24"/>
          <w:highlight w:val="green"/>
          <w:lang w:val="en-GB" w:eastAsia="x-none"/>
        </w:rPr>
        <w:t>Agreement</w:t>
      </w:r>
    </w:p>
    <w:p w14:paraId="451D29EA" w14:textId="77777777" w:rsidR="00A042BA" w:rsidRPr="00F274E5" w:rsidRDefault="00A042BA" w:rsidP="00A042BA">
      <w:pPr>
        <w:overflowPunct/>
        <w:autoSpaceDE/>
        <w:autoSpaceDN/>
        <w:adjustRightInd/>
        <w:spacing w:before="0" w:after="0"/>
        <w:jc w:val="both"/>
        <w:textAlignment w:val="auto"/>
        <w:rPr>
          <w:rFonts w:ascii="Times" w:eastAsia="Batang" w:hAnsi="Times" w:cs="Times"/>
          <w:lang w:val="en-GB"/>
        </w:rPr>
      </w:pPr>
      <w:r w:rsidRPr="00F274E5">
        <w:rPr>
          <w:rFonts w:ascii="Times" w:eastAsia="Batang" w:hAnsi="Times" w:cs="Times"/>
          <w:lang w:val="en-GB"/>
        </w:rPr>
        <w:t>For a CSI report associated with a Multi-TRP/panel NCJT measurement hypothesis configured by single CSI reporting setting, support following two options:</w:t>
      </w:r>
    </w:p>
    <w:p w14:paraId="0ADDBF24" w14:textId="77777777" w:rsidR="00A042BA" w:rsidRPr="00F274E5" w:rsidRDefault="00A042BA" w:rsidP="003069D1">
      <w:pPr>
        <w:numPr>
          <w:ilvl w:val="0"/>
          <w:numId w:val="19"/>
        </w:numPr>
        <w:overflowPunct/>
        <w:autoSpaceDE/>
        <w:autoSpaceDN/>
        <w:adjustRightInd/>
        <w:spacing w:before="0" w:after="0"/>
        <w:textAlignment w:val="auto"/>
        <w:rPr>
          <w:rFonts w:ascii="Times" w:eastAsia="Batang" w:hAnsi="Times"/>
          <w:iCs/>
          <w:szCs w:val="22"/>
          <w:lang w:val="en-GB" w:eastAsia="x-none"/>
        </w:rPr>
      </w:pPr>
      <w:r w:rsidRPr="00F274E5">
        <w:rPr>
          <w:rFonts w:ascii="Times" w:eastAsia="Batang" w:hAnsi="Times"/>
          <w:iCs/>
          <w:szCs w:val="22"/>
          <w:lang w:val="en-GB" w:eastAsia="x-none"/>
        </w:rPr>
        <w:t>Option 1: the UE can be configured to report X CSIs associated with single-TRP measurement hypotheses and one CSI associated with NCJT measurement hypothesis</w:t>
      </w:r>
    </w:p>
    <w:p w14:paraId="77FA8657" w14:textId="77777777" w:rsidR="00A042BA" w:rsidRPr="00F274E5" w:rsidRDefault="00A042BA" w:rsidP="003069D1">
      <w:pPr>
        <w:numPr>
          <w:ilvl w:val="1"/>
          <w:numId w:val="19"/>
        </w:numPr>
        <w:overflowPunct/>
        <w:autoSpaceDE/>
        <w:autoSpaceDN/>
        <w:adjustRightInd/>
        <w:spacing w:before="0" w:after="0"/>
        <w:textAlignment w:val="auto"/>
        <w:rPr>
          <w:rFonts w:ascii="Times" w:eastAsia="Batang" w:hAnsi="Times"/>
          <w:iCs/>
          <w:szCs w:val="22"/>
          <w:lang w:val="en-GB" w:eastAsia="x-none"/>
        </w:rPr>
      </w:pPr>
      <w:r w:rsidRPr="00F274E5">
        <w:rPr>
          <w:rFonts w:ascii="Times" w:eastAsia="Batang" w:hAnsi="Times"/>
          <w:iCs/>
          <w:szCs w:val="22"/>
          <w:lang w:val="en-GB" w:eastAsia="x-none"/>
        </w:rPr>
        <w:t>X = 0, 1, 2</w:t>
      </w:r>
    </w:p>
    <w:p w14:paraId="6100B5A2" w14:textId="77777777" w:rsidR="00A042BA" w:rsidRPr="00F274E5" w:rsidRDefault="00A042BA" w:rsidP="003069D1">
      <w:pPr>
        <w:numPr>
          <w:ilvl w:val="2"/>
          <w:numId w:val="19"/>
        </w:numPr>
        <w:overflowPunct/>
        <w:autoSpaceDE/>
        <w:autoSpaceDN/>
        <w:adjustRightInd/>
        <w:spacing w:before="0" w:after="0"/>
        <w:textAlignment w:val="auto"/>
        <w:rPr>
          <w:rFonts w:ascii="Times" w:eastAsia="Batang" w:hAnsi="Times"/>
          <w:iCs/>
          <w:szCs w:val="22"/>
          <w:lang w:val="en-GB" w:eastAsia="x-none"/>
        </w:rPr>
      </w:pPr>
      <w:r w:rsidRPr="00F274E5">
        <w:rPr>
          <w:rFonts w:ascii="Times" w:eastAsia="Batang" w:hAnsi="Times"/>
          <w:iCs/>
          <w:szCs w:val="22"/>
          <w:lang w:val="en-GB" w:eastAsia="x-none"/>
        </w:rPr>
        <w:t>If X=2, two CSIs are associated with two different single-TRP measurement hypotheses with CMRs from different CMR groups</w:t>
      </w:r>
    </w:p>
    <w:p w14:paraId="7344F5C5" w14:textId="77777777" w:rsidR="00A042BA" w:rsidRPr="00F274E5" w:rsidRDefault="00A042BA" w:rsidP="003069D1">
      <w:pPr>
        <w:numPr>
          <w:ilvl w:val="2"/>
          <w:numId w:val="19"/>
        </w:numPr>
        <w:overflowPunct/>
        <w:autoSpaceDE/>
        <w:autoSpaceDN/>
        <w:adjustRightInd/>
        <w:spacing w:before="0" w:after="0"/>
        <w:textAlignment w:val="auto"/>
        <w:rPr>
          <w:rFonts w:ascii="Times" w:eastAsia="Batang" w:hAnsi="Times"/>
          <w:iCs/>
          <w:szCs w:val="22"/>
          <w:lang w:val="en-GB" w:eastAsia="x-none"/>
        </w:rPr>
      </w:pPr>
      <w:r w:rsidRPr="00F274E5">
        <w:rPr>
          <w:rFonts w:ascii="Times" w:eastAsia="Batang" w:hAnsi="Times"/>
          <w:iCs/>
          <w:szCs w:val="22"/>
          <w:lang w:val="en-GB" w:eastAsia="x-none"/>
        </w:rPr>
        <w:t>Support of X=1,2 is UE optional for the UE supporting option 1</w:t>
      </w:r>
    </w:p>
    <w:p w14:paraId="37957250" w14:textId="77777777" w:rsidR="00A042BA" w:rsidRPr="00F274E5" w:rsidRDefault="00A042BA" w:rsidP="003069D1">
      <w:pPr>
        <w:numPr>
          <w:ilvl w:val="1"/>
          <w:numId w:val="19"/>
        </w:numPr>
        <w:overflowPunct/>
        <w:autoSpaceDE/>
        <w:autoSpaceDN/>
        <w:adjustRightInd/>
        <w:spacing w:before="0" w:after="0"/>
        <w:textAlignment w:val="auto"/>
        <w:rPr>
          <w:rFonts w:ascii="Times" w:eastAsia="Batang" w:hAnsi="Times"/>
          <w:iCs/>
          <w:szCs w:val="22"/>
          <w:lang w:val="en-GB" w:eastAsia="x-none"/>
        </w:rPr>
      </w:pPr>
      <w:r w:rsidRPr="00F274E5">
        <w:rPr>
          <w:rFonts w:ascii="Times" w:eastAsia="Batang" w:hAnsi="Times"/>
          <w:iCs/>
          <w:szCs w:val="22"/>
          <w:lang w:val="en-GB" w:eastAsia="x-none"/>
        </w:rPr>
        <w:t>FFS omission of CSI associated with NCJT measurement hypothesis</w:t>
      </w:r>
    </w:p>
    <w:p w14:paraId="7B4F48B1" w14:textId="77777777" w:rsidR="00A042BA" w:rsidRDefault="00A042BA" w:rsidP="003069D1">
      <w:pPr>
        <w:numPr>
          <w:ilvl w:val="0"/>
          <w:numId w:val="19"/>
        </w:numPr>
        <w:overflowPunct/>
        <w:autoSpaceDE/>
        <w:autoSpaceDN/>
        <w:adjustRightInd/>
        <w:spacing w:before="0" w:after="0"/>
        <w:textAlignment w:val="auto"/>
        <w:rPr>
          <w:rFonts w:ascii="Times" w:eastAsia="Batang" w:hAnsi="Times"/>
          <w:iCs/>
          <w:szCs w:val="22"/>
          <w:lang w:val="en-GB" w:eastAsia="x-none"/>
        </w:rPr>
      </w:pPr>
      <w:r w:rsidRPr="00F274E5">
        <w:rPr>
          <w:rFonts w:ascii="Times" w:eastAsia="Batang" w:hAnsi="Times"/>
          <w:iCs/>
          <w:szCs w:val="22"/>
          <w:lang w:val="en-GB" w:eastAsia="x-none"/>
        </w:rPr>
        <w:t>Option 2: the UE can be configured to report one CSI associated with the best one among NCJT and single-TRP measurement hypotheses</w:t>
      </w:r>
    </w:p>
    <w:bookmarkEnd w:id="4"/>
    <w:p w14:paraId="2BA4A224" w14:textId="77777777" w:rsidR="00A042BA" w:rsidRDefault="00A042BA" w:rsidP="00A042BA">
      <w:pPr>
        <w:jc w:val="both"/>
        <w:rPr>
          <w:bCs/>
          <w:iCs/>
          <w:lang w:eastAsia="ko-KR"/>
        </w:rPr>
      </w:pPr>
      <w:r>
        <w:rPr>
          <w:bCs/>
          <w:lang w:eastAsia="ko-KR"/>
        </w:rPr>
        <w:t xml:space="preserve">For the case of Option 1 with X=1 or 2, </w:t>
      </w:r>
      <w:r w:rsidRPr="00BC05E3">
        <w:rPr>
          <w:bCs/>
          <w:lang w:eastAsia="ko-KR"/>
        </w:rPr>
        <w:t>an order of the two</w:t>
      </w:r>
      <w:r>
        <w:rPr>
          <w:bCs/>
          <w:lang w:eastAsia="ko-KR"/>
        </w:rPr>
        <w:t xml:space="preserve"> or three</w:t>
      </w:r>
      <w:r w:rsidRPr="00BC05E3">
        <w:rPr>
          <w:bCs/>
          <w:lang w:eastAsia="ko-KR"/>
        </w:rPr>
        <w:t xml:space="preserve"> CSI reports associated with the </w:t>
      </w:r>
      <w:r w:rsidRPr="00BC05E3">
        <w:rPr>
          <w:bCs/>
          <w:i/>
          <w:iCs/>
          <w:lang w:eastAsia="ko-KR"/>
        </w:rPr>
        <w:t>CSI-ReportConfig</w:t>
      </w:r>
      <w:r w:rsidRPr="00BC05E3">
        <w:rPr>
          <w:bCs/>
          <w:lang w:eastAsia="ko-KR"/>
        </w:rPr>
        <w:t xml:space="preserve"> is needed</w:t>
      </w:r>
      <w:r>
        <w:rPr>
          <w:bCs/>
          <w:lang w:eastAsia="ko-KR"/>
        </w:rPr>
        <w:t xml:space="preserve">. This order can be used for both UCI construction as well as CSI omission. The order can be, for example, based on the single-TRP CSI report(s) being first / having a higher priority compared to the NCJT CSI report. Note that in the current specification, each CSI is assigned a priority for payload construction or UCI omission, which is described as </w:t>
      </w:r>
      <m:oMath>
        <m:sSub>
          <m:sSubPr>
            <m:ctrlPr>
              <w:rPr>
                <w:rFonts w:ascii="Cambria Math" w:hAnsi="Cambria Math"/>
                <w:bCs/>
                <w:i/>
                <w:iCs/>
                <w:lang w:eastAsia="ko-KR"/>
              </w:rPr>
            </m:ctrlPr>
          </m:sSubPr>
          <m:e>
            <m:r>
              <m:rPr>
                <m:sty m:val="p"/>
              </m:rPr>
              <w:rPr>
                <w:rFonts w:ascii="Cambria Math" w:hAnsi="Cambria Math"/>
                <w:lang w:eastAsia="ko-KR"/>
              </w:rPr>
              <m:t>Pri</m:t>
            </m:r>
          </m:e>
          <m:sub>
            <m:r>
              <w:rPr>
                <w:rFonts w:ascii="Cambria Math" w:hAnsi="Cambria Math"/>
                <w:lang w:eastAsia="ko-KR"/>
              </w:rPr>
              <m:t>iCSI</m:t>
            </m:r>
          </m:sub>
        </m:sSub>
        <m:d>
          <m:dPr>
            <m:ctrlPr>
              <w:rPr>
                <w:rFonts w:ascii="Cambria Math" w:hAnsi="Cambria Math"/>
                <w:bCs/>
                <w:i/>
                <w:iCs/>
                <w:lang w:eastAsia="ko-KR"/>
              </w:rPr>
            </m:ctrlPr>
          </m:dPr>
          <m:e>
            <m:r>
              <w:rPr>
                <w:rFonts w:ascii="Cambria Math" w:hAnsi="Cambria Math"/>
                <w:lang w:eastAsia="ko-KR"/>
              </w:rPr>
              <m:t>y,k,c,s</m:t>
            </m:r>
          </m:e>
        </m:d>
      </m:oMath>
      <w:r>
        <w:rPr>
          <w:bCs/>
          <w:iCs/>
          <w:lang w:eastAsia="ko-KR"/>
        </w:rPr>
        <w:t xml:space="preserve">, where </w:t>
      </w:r>
      <m:oMath>
        <m:r>
          <w:rPr>
            <w:rFonts w:ascii="Cambria Math" w:hAnsi="Cambria Math"/>
            <w:lang w:eastAsia="ko-KR"/>
          </w:rPr>
          <m:t>y</m:t>
        </m:r>
      </m:oMath>
      <w:r>
        <w:rPr>
          <w:bCs/>
          <w:iCs/>
          <w:lang w:eastAsia="ko-KR"/>
        </w:rPr>
        <w:t xml:space="preserve"> represents the CSI type (AP/SP/P CSI report), </w:t>
      </w:r>
      <m:oMath>
        <m:r>
          <w:rPr>
            <w:rFonts w:ascii="Cambria Math" w:hAnsi="Cambria Math"/>
            <w:lang w:eastAsia="ko-KR"/>
          </w:rPr>
          <m:t>k</m:t>
        </m:r>
      </m:oMath>
      <w:r>
        <w:rPr>
          <w:bCs/>
          <w:iCs/>
          <w:lang w:eastAsia="ko-KR"/>
        </w:rPr>
        <w:t xml:space="preserve"> corresponds to whether CSI report carries L1-RSRP / L1-SINR or not, </w:t>
      </w:r>
      <m:oMath>
        <m:r>
          <w:rPr>
            <w:rFonts w:ascii="Cambria Math" w:hAnsi="Cambria Math"/>
            <w:lang w:eastAsia="ko-KR"/>
          </w:rPr>
          <m:t>c</m:t>
        </m:r>
      </m:oMath>
      <w:r>
        <w:rPr>
          <w:bCs/>
          <w:iCs/>
          <w:lang w:eastAsia="ko-KR"/>
        </w:rPr>
        <w:t xml:space="preserve"> is the CC index, and </w:t>
      </w:r>
      <m:oMath>
        <m:r>
          <w:rPr>
            <w:rFonts w:ascii="Cambria Math" w:hAnsi="Cambria Math"/>
            <w:lang w:eastAsia="ko-KR"/>
          </w:rPr>
          <m:t>s</m:t>
        </m:r>
      </m:oMath>
      <w:r>
        <w:rPr>
          <w:bCs/>
          <w:iCs/>
          <w:lang w:eastAsia="ko-KR"/>
        </w:rPr>
        <w:t xml:space="preserve"> is the </w:t>
      </w:r>
      <w:r w:rsidRPr="00C61E84">
        <w:rPr>
          <w:bCs/>
          <w:i/>
          <w:lang w:eastAsia="ko-KR"/>
        </w:rPr>
        <w:t>reportConfigID</w:t>
      </w:r>
      <w:r>
        <w:rPr>
          <w:bCs/>
          <w:iCs/>
          <w:lang w:eastAsia="ko-KR"/>
        </w:rPr>
        <w:t xml:space="preserve">. In </w:t>
      </w:r>
      <w:r>
        <w:rPr>
          <w:bCs/>
          <w:lang w:eastAsia="ko-KR"/>
        </w:rPr>
        <w:t>Option 1 with X=1 or 2</w:t>
      </w:r>
      <w:r>
        <w:rPr>
          <w:bCs/>
          <w:iCs/>
          <w:lang w:eastAsia="ko-KR"/>
        </w:rPr>
        <w:t xml:space="preserve">, given that two or three CSI’s may be reported for a given </w:t>
      </w:r>
      <w:r w:rsidRPr="00C61E84">
        <w:rPr>
          <w:bCs/>
          <w:i/>
          <w:lang w:eastAsia="ko-KR"/>
        </w:rPr>
        <w:t>reportConfigID</w:t>
      </w:r>
      <w:r>
        <w:rPr>
          <w:bCs/>
          <w:iCs/>
          <w:lang w:eastAsia="ko-KR"/>
        </w:rPr>
        <w:t xml:space="preserve">, the priority of the CSI can be can be described by an additional index </w:t>
      </w:r>
      <m:oMath>
        <m:r>
          <w:rPr>
            <w:rFonts w:ascii="Cambria Math" w:hAnsi="Cambria Math"/>
            <w:lang w:eastAsia="ko-KR"/>
          </w:rPr>
          <m:t>i</m:t>
        </m:r>
      </m:oMath>
      <w:r>
        <w:rPr>
          <w:bCs/>
          <w:iCs/>
          <w:lang w:eastAsia="ko-KR"/>
        </w:rPr>
        <w:t xml:space="preserve"> as </w:t>
      </w:r>
      <m:oMath>
        <m:sSub>
          <m:sSubPr>
            <m:ctrlPr>
              <w:rPr>
                <w:rFonts w:ascii="Cambria Math" w:hAnsi="Cambria Math"/>
                <w:bCs/>
                <w:i/>
                <w:iCs/>
                <w:lang w:eastAsia="ko-KR"/>
              </w:rPr>
            </m:ctrlPr>
          </m:sSubPr>
          <m:e>
            <m:r>
              <m:rPr>
                <m:sty m:val="p"/>
              </m:rPr>
              <w:rPr>
                <w:rFonts w:ascii="Cambria Math" w:hAnsi="Cambria Math"/>
                <w:lang w:eastAsia="ko-KR"/>
              </w:rPr>
              <m:t>Pri</m:t>
            </m:r>
          </m:e>
          <m:sub>
            <m:r>
              <w:rPr>
                <w:rFonts w:ascii="Cambria Math" w:hAnsi="Cambria Math"/>
                <w:lang w:eastAsia="ko-KR"/>
              </w:rPr>
              <m:t>iCSI</m:t>
            </m:r>
          </m:sub>
        </m:sSub>
        <m:d>
          <m:dPr>
            <m:ctrlPr>
              <w:rPr>
                <w:rFonts w:ascii="Cambria Math" w:hAnsi="Cambria Math"/>
                <w:bCs/>
                <w:i/>
                <w:iCs/>
                <w:lang w:eastAsia="ko-KR"/>
              </w:rPr>
            </m:ctrlPr>
          </m:dPr>
          <m:e>
            <m:r>
              <w:rPr>
                <w:rFonts w:ascii="Cambria Math" w:hAnsi="Cambria Math"/>
                <w:lang w:eastAsia="ko-KR"/>
              </w:rPr>
              <m:t>y,k,c,s</m:t>
            </m:r>
            <m:r>
              <w:rPr>
                <w:rFonts w:ascii="Cambria Math" w:hAnsi="Cambria Math"/>
                <w:color w:val="FF0000"/>
                <w:lang w:eastAsia="ko-KR"/>
              </w:rPr>
              <m:t>,i</m:t>
            </m:r>
          </m:e>
        </m:d>
      </m:oMath>
      <w:r>
        <w:rPr>
          <w:bCs/>
          <w:iCs/>
          <w:lang w:eastAsia="ko-KR"/>
        </w:rPr>
        <w:t xml:space="preserve">, where </w:t>
      </w:r>
      <m:oMath>
        <m:r>
          <w:rPr>
            <w:rFonts w:ascii="Cambria Math" w:hAnsi="Cambria Math"/>
            <w:lang w:eastAsia="ko-KR"/>
          </w:rPr>
          <m:t>i=0</m:t>
        </m:r>
      </m:oMath>
      <w:r>
        <w:rPr>
          <w:lang w:eastAsia="ko-KR"/>
        </w:rPr>
        <w:t xml:space="preserve"> </w:t>
      </w:r>
      <w:r>
        <w:rPr>
          <w:bCs/>
          <w:iCs/>
          <w:lang w:eastAsia="ko-KR"/>
        </w:rPr>
        <w:t xml:space="preserve">corresponds to single-TRP CSI and </w:t>
      </w:r>
      <m:oMath>
        <m:r>
          <w:rPr>
            <w:rFonts w:ascii="Cambria Math" w:hAnsi="Cambria Math"/>
            <w:lang w:eastAsia="ko-KR"/>
          </w:rPr>
          <m:t>i=1</m:t>
        </m:r>
      </m:oMath>
      <w:r>
        <w:rPr>
          <w:lang w:eastAsia="ko-KR"/>
        </w:rPr>
        <w:t xml:space="preserve"> </w:t>
      </w:r>
      <w:r>
        <w:rPr>
          <w:bCs/>
          <w:iCs/>
          <w:lang w:eastAsia="ko-KR"/>
        </w:rPr>
        <w:t xml:space="preserve">corresponds to the NCJT CSI for X=1, or </w:t>
      </w:r>
      <m:oMath>
        <m:r>
          <w:rPr>
            <w:rFonts w:ascii="Cambria Math" w:hAnsi="Cambria Math"/>
            <w:lang w:eastAsia="ko-KR"/>
          </w:rPr>
          <m:t>i=0,1</m:t>
        </m:r>
      </m:oMath>
      <w:r>
        <w:rPr>
          <w:lang w:eastAsia="ko-KR"/>
        </w:rPr>
        <w:t xml:space="preserve"> </w:t>
      </w:r>
      <w:r>
        <w:rPr>
          <w:bCs/>
          <w:iCs/>
          <w:lang w:eastAsia="ko-KR"/>
        </w:rPr>
        <w:t xml:space="preserve">corresponds to single-TRP CSI and </w:t>
      </w:r>
      <m:oMath>
        <m:r>
          <w:rPr>
            <w:rFonts w:ascii="Cambria Math" w:hAnsi="Cambria Math"/>
            <w:lang w:eastAsia="ko-KR"/>
          </w:rPr>
          <m:t>i=2</m:t>
        </m:r>
      </m:oMath>
      <w:r>
        <w:rPr>
          <w:lang w:eastAsia="ko-KR"/>
        </w:rPr>
        <w:t xml:space="preserve"> </w:t>
      </w:r>
      <w:r>
        <w:rPr>
          <w:bCs/>
          <w:iCs/>
          <w:lang w:eastAsia="ko-KR"/>
        </w:rPr>
        <w:t>corresponds to the NCJT CSI for X=2.</w:t>
      </w:r>
    </w:p>
    <w:p w14:paraId="65ED1206" w14:textId="77777777" w:rsidR="00A042BA" w:rsidRDefault="00A042BA" w:rsidP="00A042BA">
      <w:pPr>
        <w:jc w:val="both"/>
        <w:rPr>
          <w:b/>
          <w:iCs/>
          <w:lang w:eastAsia="ko-KR"/>
        </w:rPr>
      </w:pPr>
      <w:r w:rsidRPr="00D542D0">
        <w:rPr>
          <w:rFonts w:eastAsia="Batang"/>
          <w:b/>
          <w:szCs w:val="24"/>
          <w:u w:val="single"/>
          <w:lang w:val="en-GB"/>
        </w:rPr>
        <w:t xml:space="preserve">Proposal </w:t>
      </w:r>
      <w:r>
        <w:rPr>
          <w:rFonts w:eastAsia="Batang"/>
          <w:b/>
          <w:szCs w:val="24"/>
          <w:u w:val="single"/>
          <w:lang w:val="en-GB"/>
        </w:rPr>
        <w:t>5</w:t>
      </w:r>
      <w:r w:rsidRPr="00D542D0">
        <w:rPr>
          <w:b/>
          <w:iCs/>
          <w:szCs w:val="16"/>
          <w:lang w:val="en-GB" w:eastAsia="ko-KR"/>
        </w:rPr>
        <w:t>:</w:t>
      </w:r>
      <w:r>
        <w:rPr>
          <w:b/>
          <w:iCs/>
          <w:szCs w:val="16"/>
          <w:lang w:val="en-GB" w:eastAsia="ko-KR"/>
        </w:rPr>
        <w:t xml:space="preserve"> For Option 1 with X=1 or 2, </w:t>
      </w:r>
      <w:r w:rsidRPr="00774950">
        <w:rPr>
          <w:b/>
          <w:iCs/>
          <w:szCs w:val="16"/>
          <w:lang w:eastAsia="ko-KR"/>
        </w:rPr>
        <w:t xml:space="preserve">the order of CSI reports in the UCI as well as CSI priority for CSI omission is based on an order between the two CSI reports associated with the </w:t>
      </w:r>
      <w:r w:rsidRPr="00774950">
        <w:rPr>
          <w:b/>
          <w:i/>
          <w:iCs/>
          <w:szCs w:val="16"/>
          <w:lang w:eastAsia="ko-KR"/>
        </w:rPr>
        <w:t>CSI-ReportConfig</w:t>
      </w:r>
      <w:r w:rsidRPr="00767CBE">
        <w:rPr>
          <w:b/>
          <w:szCs w:val="16"/>
          <w:lang w:eastAsia="ko-KR"/>
        </w:rPr>
        <w:t>.</w:t>
      </w:r>
      <w:r>
        <w:rPr>
          <w:b/>
          <w:szCs w:val="16"/>
          <w:lang w:eastAsia="ko-KR"/>
        </w:rPr>
        <w:t xml:space="preserve"> CSI priority can be expressed as </w:t>
      </w:r>
      <m:oMath>
        <m:sSub>
          <m:sSubPr>
            <m:ctrlPr>
              <w:rPr>
                <w:rFonts w:ascii="Cambria Math" w:hAnsi="Cambria Math"/>
                <w:b/>
                <w:i/>
                <w:iCs/>
                <w:lang w:eastAsia="ko-KR"/>
              </w:rPr>
            </m:ctrlPr>
          </m:sSubPr>
          <m:e>
            <m:r>
              <m:rPr>
                <m:sty m:val="b"/>
              </m:rPr>
              <w:rPr>
                <w:rFonts w:ascii="Cambria Math" w:hAnsi="Cambria Math"/>
                <w:lang w:eastAsia="ko-KR"/>
              </w:rPr>
              <m:t>Pri</m:t>
            </m:r>
          </m:e>
          <m:sub>
            <m:r>
              <m:rPr>
                <m:sty m:val="bi"/>
              </m:rPr>
              <w:rPr>
                <w:rFonts w:ascii="Cambria Math" w:hAnsi="Cambria Math"/>
                <w:lang w:eastAsia="ko-KR"/>
              </w:rPr>
              <m:t>iCSI</m:t>
            </m:r>
          </m:sub>
        </m:sSub>
        <m:d>
          <m:dPr>
            <m:ctrlPr>
              <w:rPr>
                <w:rFonts w:ascii="Cambria Math" w:hAnsi="Cambria Math"/>
                <w:b/>
                <w:i/>
                <w:iCs/>
                <w:lang w:eastAsia="ko-KR"/>
              </w:rPr>
            </m:ctrlPr>
          </m:dPr>
          <m:e>
            <m:r>
              <m:rPr>
                <m:sty m:val="bi"/>
              </m:rPr>
              <w:rPr>
                <w:rFonts w:ascii="Cambria Math" w:hAnsi="Cambria Math"/>
                <w:lang w:eastAsia="ko-KR"/>
              </w:rPr>
              <m:t>y,k,c,s</m:t>
            </m:r>
            <m:r>
              <m:rPr>
                <m:sty m:val="bi"/>
              </m:rPr>
              <w:rPr>
                <w:rFonts w:ascii="Cambria Math" w:hAnsi="Cambria Math"/>
                <w:color w:val="FF0000"/>
                <w:lang w:eastAsia="ko-KR"/>
              </w:rPr>
              <m:t>,i</m:t>
            </m:r>
          </m:e>
        </m:d>
      </m:oMath>
      <w:r>
        <w:rPr>
          <w:b/>
          <w:iCs/>
          <w:lang w:eastAsia="ko-KR"/>
        </w:rPr>
        <w:t xml:space="preserve">, where </w:t>
      </w:r>
      <m:oMath>
        <m:r>
          <m:rPr>
            <m:sty m:val="bi"/>
          </m:rPr>
          <w:rPr>
            <w:rFonts w:ascii="Cambria Math" w:hAnsi="Cambria Math"/>
            <w:lang w:eastAsia="ko-KR"/>
          </w:rPr>
          <m:t>i=0,1,2</m:t>
        </m:r>
      </m:oMath>
      <w:r w:rsidRPr="00767CBE">
        <w:rPr>
          <w:b/>
          <w:iCs/>
          <w:lang w:eastAsia="ko-KR"/>
        </w:rPr>
        <w:t xml:space="preserve"> corresponds to single-TRP CSI</w:t>
      </w:r>
      <w:r>
        <w:rPr>
          <w:b/>
          <w:iCs/>
          <w:lang w:eastAsia="ko-KR"/>
        </w:rPr>
        <w:t>(s)</w:t>
      </w:r>
      <w:r w:rsidRPr="00767CBE">
        <w:rPr>
          <w:b/>
          <w:iCs/>
          <w:lang w:eastAsia="ko-KR"/>
        </w:rPr>
        <w:t xml:space="preserve"> and NCJT CSI</w:t>
      </w:r>
      <w:r>
        <w:rPr>
          <w:b/>
          <w:iCs/>
          <w:lang w:eastAsia="ko-KR"/>
        </w:rPr>
        <w:t>.</w:t>
      </w:r>
    </w:p>
    <w:p w14:paraId="52D94CF1" w14:textId="77777777" w:rsidR="00A042BA" w:rsidRDefault="00A042BA" w:rsidP="00A042BA">
      <w:pPr>
        <w:jc w:val="both"/>
        <w:rPr>
          <w:bCs/>
          <w:iCs/>
          <w:lang w:eastAsia="ko-KR"/>
        </w:rPr>
      </w:pPr>
      <w:r w:rsidRPr="00C1056C">
        <w:rPr>
          <w:bCs/>
          <w:iCs/>
          <w:lang w:eastAsia="ko-KR"/>
        </w:rPr>
        <w:t xml:space="preserve">In addition, </w:t>
      </w:r>
      <w:r>
        <w:rPr>
          <w:bCs/>
          <w:iCs/>
          <w:lang w:eastAsia="ko-KR"/>
        </w:rPr>
        <w:t xml:space="preserve">UCI payload details for the NCJT CSI should be discussed and decided. For CRI, it is discussed above. For RI, a joint field reported in CSI part 1 is the most suitable solution given that at least in Option 2, the size of the part 1 CSI should be fixed irrespective of whether single-TRP or NCJT CSI is reported. Without rank restriction, the number of rank combinations is 4 corresponding to {1+1,1+2,2+1,2+2}. In Rel. 15, rank restriction is configured with </w:t>
      </w:r>
      <w:r w:rsidRPr="00B704C3">
        <w:rPr>
          <w:bCs/>
          <w:iCs/>
          <w:lang w:eastAsia="ko-KR"/>
        </w:rPr>
        <w:t>“typeI-SinglePanel-ri-Restriction”</w:t>
      </w:r>
      <w:r>
        <w:rPr>
          <w:bCs/>
          <w:iCs/>
          <w:lang w:eastAsia="ko-KR"/>
        </w:rPr>
        <w:t xml:space="preserve"> which indicates the allowed ranks by a bitmap. Then, the RI field size is </w:t>
      </w:r>
      <m:oMath>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m:t>
                    </m:r>
                  </m:sub>
                </m:sSub>
              </m:e>
            </m:func>
          </m:e>
        </m:d>
      </m:oMath>
      <w:r>
        <w:rPr>
          <w:bCs/>
          <w:iCs/>
          <w:lang w:eastAsia="ko-KR"/>
        </w:rPr>
        <w:t xml:space="preserve">, where </w:t>
      </w:r>
      <m:oMath>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m:t>
            </m:r>
          </m:sub>
        </m:sSub>
      </m:oMath>
      <w:r>
        <w:rPr>
          <w:bCs/>
          <w:iCs/>
          <w:lang w:eastAsia="ko-KR"/>
        </w:rPr>
        <w:t xml:space="preserve"> is number of allowed rank indicators as determined from </w:t>
      </w:r>
      <w:r w:rsidRPr="00B704C3">
        <w:rPr>
          <w:bCs/>
          <w:iCs/>
          <w:lang w:eastAsia="ko-KR"/>
        </w:rPr>
        <w:t>“typeI-SinglePanel-ri-Restriction”</w:t>
      </w:r>
      <w:r>
        <w:rPr>
          <w:bCs/>
          <w:iCs/>
          <w:lang w:eastAsia="ko-KR"/>
        </w:rPr>
        <w:t xml:space="preserve">. Similarly, for NCJT CSI, we can have a RRC configuration to determine the allowed rank combinations from the 4 possibilities, which can be a bitmap of size 4. This results in </w:t>
      </w:r>
      <m:oMath>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 NCJT</m:t>
            </m:r>
          </m:sub>
        </m:sSub>
      </m:oMath>
      <w:r>
        <w:rPr>
          <w:bCs/>
          <w:iCs/>
          <w:lang w:eastAsia="ko-KR"/>
        </w:rPr>
        <w:t xml:space="preserve"> allowed rank combinations.</w:t>
      </w:r>
    </w:p>
    <w:p w14:paraId="75698E71" w14:textId="77777777" w:rsidR="00A042BA" w:rsidRDefault="00A042BA" w:rsidP="00A042BA">
      <w:pPr>
        <w:jc w:val="both"/>
        <w:rPr>
          <w:bCs/>
          <w:iCs/>
          <w:lang w:eastAsia="ko-KR"/>
        </w:rPr>
      </w:pPr>
      <w:r>
        <w:rPr>
          <w:bCs/>
          <w:iCs/>
          <w:lang w:eastAsia="ko-KR"/>
        </w:rPr>
        <w:t xml:space="preserve">For Option 1, given that the NCJT CSI and single-TRP CSIs are separated, and the number of single-TRP CSIs (X)  in the CSI report setting is RRC-configured, the size of the RI field should be </w:t>
      </w:r>
      <m:oMath>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 NCJT</m:t>
                    </m:r>
                  </m:sub>
                </m:sSub>
              </m:e>
            </m:func>
          </m:e>
        </m:d>
      </m:oMath>
      <w:r w:rsidRPr="00A96A74">
        <w:rPr>
          <w:bCs/>
          <w:lang w:eastAsia="ko-KR"/>
        </w:rPr>
        <w:t xml:space="preserve"> bits</w:t>
      </w:r>
      <w:r>
        <w:rPr>
          <w:bCs/>
          <w:lang w:eastAsia="ko-KR"/>
        </w:rPr>
        <w:t xml:space="preserve">. For Option 2, the maximum size among single-TRP and NCJT should be assumed so that CSI part 1 can be decoded by the gNB (because whether the CSI corresponds to single-TRP or NCJT is not known before decoding CSI part 1). As a result, the size of the RI field should be </w:t>
      </w:r>
      <m:oMath>
        <m:r>
          <m:rPr>
            <m:sty m:val="p"/>
          </m:rPr>
          <w:rPr>
            <w:rFonts w:ascii="Cambria Math" w:hAnsi="Cambria Math"/>
            <w:lang w:eastAsia="ko-KR"/>
          </w:rPr>
          <m:t>max(</m:t>
        </m:r>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m:t>
                    </m:r>
                  </m:sub>
                </m:sSub>
              </m:e>
            </m:func>
          </m:e>
        </m:d>
        <m:r>
          <w:rPr>
            <w:rFonts w:ascii="Cambria Math" w:hAnsi="Cambria Math"/>
            <w:lang w:eastAsia="ko-KR"/>
          </w:rPr>
          <m:t>,</m:t>
        </m:r>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 NCJT</m:t>
                    </m:r>
                  </m:sub>
                </m:sSub>
              </m:e>
            </m:func>
          </m:e>
        </m:d>
        <m:r>
          <w:rPr>
            <w:rFonts w:ascii="Cambria Math" w:hAnsi="Cambria Math"/>
            <w:lang w:eastAsia="ko-KR"/>
          </w:rPr>
          <m:t>)</m:t>
        </m:r>
      </m:oMath>
      <w:r>
        <w:rPr>
          <w:bCs/>
          <w:iCs/>
          <w:lang w:eastAsia="ko-KR"/>
        </w:rPr>
        <w:t xml:space="preserve"> bits.</w:t>
      </w:r>
    </w:p>
    <w:p w14:paraId="6D8A7D88" w14:textId="77777777" w:rsidR="00A042BA" w:rsidRDefault="00A042BA" w:rsidP="00A042BA">
      <w:pPr>
        <w:jc w:val="both"/>
        <w:rPr>
          <w:bCs/>
          <w:iCs/>
          <w:lang w:eastAsia="ko-KR"/>
        </w:rPr>
      </w:pPr>
      <w:r>
        <w:rPr>
          <w:bCs/>
          <w:iCs/>
          <w:lang w:eastAsia="ko-KR"/>
        </w:rPr>
        <w:lastRenderedPageBreak/>
        <w:t>For LI, as in Rel. 15, it should be reported in CSI part 2. For indicating the 2 LI’s, 0/1/2 bits are required depending on the indicated rank combination in CSI part 1. If the indicated rank combination is 2+2, then 2 bits are needed; if the indicated rank combination is 1+2 or 2+1, only 1 bit is needed; if the indicated rank combination is 1+1, no LI is required.</w:t>
      </w:r>
    </w:p>
    <w:p w14:paraId="74FECD9A" w14:textId="77777777" w:rsidR="00A042BA" w:rsidRPr="002A65FE" w:rsidRDefault="00A042BA" w:rsidP="00A042BA">
      <w:pPr>
        <w:jc w:val="both"/>
        <w:rPr>
          <w:b/>
          <w:iCs/>
          <w:lang w:val="en-GB" w:eastAsia="ko-KR"/>
        </w:rPr>
      </w:pPr>
      <w:r w:rsidRPr="002A65FE">
        <w:rPr>
          <w:rFonts w:eastAsia="Batang"/>
          <w:b/>
          <w:u w:val="single"/>
          <w:lang w:val="en-GB"/>
        </w:rPr>
        <w:t xml:space="preserve">Proposal </w:t>
      </w:r>
      <w:r>
        <w:rPr>
          <w:rFonts w:eastAsia="Batang"/>
          <w:b/>
          <w:u w:val="single"/>
          <w:lang w:val="en-GB"/>
        </w:rPr>
        <w:t>6</w:t>
      </w:r>
      <w:r w:rsidRPr="002A65FE">
        <w:rPr>
          <w:b/>
          <w:iCs/>
          <w:lang w:val="en-GB" w:eastAsia="ko-KR"/>
        </w:rPr>
        <w:t xml:space="preserve">: For a NCJT CSI, the two RI’s and LI’s are based on </w:t>
      </w:r>
    </w:p>
    <w:p w14:paraId="6E228F3E" w14:textId="77777777" w:rsidR="00A042BA" w:rsidRPr="008D2AEC" w:rsidRDefault="00A042BA" w:rsidP="003069D1">
      <w:pPr>
        <w:pStyle w:val="ListParagraph"/>
        <w:numPr>
          <w:ilvl w:val="0"/>
          <w:numId w:val="20"/>
        </w:numPr>
        <w:jc w:val="both"/>
        <w:rPr>
          <w:rFonts w:ascii="Times New Roman" w:hAnsi="Times New Roman"/>
          <w:b/>
          <w:sz w:val="20"/>
          <w:szCs w:val="20"/>
          <w:lang w:eastAsia="ko-KR"/>
        </w:rPr>
      </w:pPr>
      <w:r w:rsidRPr="008D2AEC">
        <w:rPr>
          <w:rFonts w:ascii="Times New Roman" w:hAnsi="Times New Roman"/>
          <w:b/>
          <w:sz w:val="20"/>
          <w:szCs w:val="20"/>
          <w:lang w:eastAsia="ko-KR"/>
        </w:rPr>
        <w:t xml:space="preserve">One joint </w:t>
      </w:r>
      <w:r w:rsidRPr="002A65FE">
        <w:rPr>
          <w:rFonts w:ascii="Times New Roman" w:hAnsi="Times New Roman"/>
          <w:b/>
          <w:sz w:val="20"/>
          <w:szCs w:val="20"/>
          <w:lang w:eastAsia="ko-KR"/>
        </w:rPr>
        <w:t xml:space="preserve">RI </w:t>
      </w:r>
      <w:r w:rsidRPr="008D2AEC">
        <w:rPr>
          <w:rFonts w:ascii="Times New Roman" w:hAnsi="Times New Roman"/>
          <w:b/>
          <w:sz w:val="20"/>
          <w:szCs w:val="20"/>
          <w:lang w:eastAsia="ko-KR"/>
        </w:rPr>
        <w:t>field in CSI part 1 indicat</w:t>
      </w:r>
      <w:r w:rsidRPr="002A65FE">
        <w:rPr>
          <w:rFonts w:ascii="Times New Roman" w:hAnsi="Times New Roman"/>
          <w:b/>
          <w:sz w:val="20"/>
          <w:szCs w:val="20"/>
          <w:lang w:eastAsia="ko-KR"/>
        </w:rPr>
        <w:t>es</w:t>
      </w:r>
      <w:r w:rsidRPr="008D2AEC">
        <w:rPr>
          <w:rFonts w:ascii="Times New Roman" w:hAnsi="Times New Roman"/>
          <w:b/>
          <w:sz w:val="20"/>
          <w:szCs w:val="20"/>
          <w:lang w:eastAsia="ko-KR"/>
        </w:rPr>
        <w:t xml:space="preserve"> RI pair from {1+1,1+2,2+1,2+2} rank hypotheses</w:t>
      </w:r>
    </w:p>
    <w:p w14:paraId="3EDE38EE" w14:textId="77777777" w:rsidR="00A042BA" w:rsidRPr="002A65FE" w:rsidRDefault="00A042BA" w:rsidP="003069D1">
      <w:pPr>
        <w:pStyle w:val="ListParagraph"/>
        <w:numPr>
          <w:ilvl w:val="1"/>
          <w:numId w:val="20"/>
        </w:numPr>
        <w:jc w:val="both"/>
        <w:rPr>
          <w:rFonts w:ascii="Times New Roman" w:hAnsi="Times New Roman"/>
          <w:b/>
          <w:sz w:val="20"/>
          <w:szCs w:val="20"/>
          <w:lang w:eastAsia="ko-KR"/>
        </w:rPr>
      </w:pPr>
      <w:r w:rsidRPr="002A65FE">
        <w:rPr>
          <w:rFonts w:ascii="Times New Roman" w:hAnsi="Times New Roman"/>
          <w:b/>
          <w:sz w:val="20"/>
          <w:szCs w:val="20"/>
          <w:lang w:eastAsia="ko-KR"/>
        </w:rPr>
        <w:t xml:space="preserve">Introduce a separate RRC configuration for NCJT rank restriction with 4-bit bitmap, which determines the number of allowed rank pairs </w:t>
      </w:r>
      <m:oMath>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oMath>
      <w:r>
        <w:rPr>
          <w:rFonts w:ascii="Times New Roman" w:hAnsi="Times New Roman"/>
          <w:b/>
          <w:iCs/>
          <w:sz w:val="20"/>
          <w:szCs w:val="20"/>
          <w:lang w:eastAsia="ko-KR"/>
        </w:rPr>
        <w:t>.</w:t>
      </w:r>
    </w:p>
    <w:p w14:paraId="6E3AE297" w14:textId="77777777" w:rsidR="00A042BA" w:rsidRPr="002A65FE" w:rsidRDefault="00A042BA" w:rsidP="003069D1">
      <w:pPr>
        <w:pStyle w:val="ListParagraph"/>
        <w:numPr>
          <w:ilvl w:val="0"/>
          <w:numId w:val="20"/>
        </w:numPr>
        <w:jc w:val="both"/>
        <w:rPr>
          <w:rFonts w:ascii="Times New Roman" w:hAnsi="Times New Roman"/>
          <w:b/>
          <w:sz w:val="20"/>
          <w:szCs w:val="20"/>
          <w:lang w:eastAsia="ko-KR"/>
        </w:rPr>
      </w:pPr>
      <w:r w:rsidRPr="002A65FE">
        <w:rPr>
          <w:rFonts w:ascii="Times New Roman" w:hAnsi="Times New Roman"/>
          <w:b/>
          <w:iCs/>
          <w:sz w:val="20"/>
          <w:szCs w:val="20"/>
          <w:lang w:eastAsia="ko-KR"/>
        </w:rPr>
        <w:t>The size of the RI field is</w:t>
      </w:r>
    </w:p>
    <w:p w14:paraId="6413BCC7" w14:textId="77777777" w:rsidR="00A042BA" w:rsidRPr="002A65FE" w:rsidRDefault="00A042BA" w:rsidP="003069D1">
      <w:pPr>
        <w:pStyle w:val="ListParagraph"/>
        <w:numPr>
          <w:ilvl w:val="1"/>
          <w:numId w:val="20"/>
        </w:numPr>
        <w:jc w:val="both"/>
        <w:rPr>
          <w:rFonts w:ascii="Times New Roman" w:hAnsi="Times New Roman"/>
          <w:b/>
          <w:sz w:val="20"/>
          <w:szCs w:val="20"/>
          <w:lang w:eastAsia="ko-KR"/>
        </w:rPr>
      </w:pPr>
      <w:r w:rsidRPr="002A65FE">
        <w:rPr>
          <w:rFonts w:ascii="Times New Roman" w:hAnsi="Times New Roman"/>
          <w:b/>
          <w:iCs/>
          <w:sz w:val="20"/>
          <w:szCs w:val="20"/>
          <w:lang w:eastAsia="ko-KR"/>
        </w:rPr>
        <w:t xml:space="preserve">When Option 1 is configured: </w:t>
      </w:r>
      <m:oMath>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643E1D4B" w14:textId="77777777" w:rsidR="00A042BA" w:rsidRPr="00B43E28" w:rsidRDefault="00A042BA" w:rsidP="003069D1">
      <w:pPr>
        <w:pStyle w:val="ListParagraph"/>
        <w:numPr>
          <w:ilvl w:val="1"/>
          <w:numId w:val="20"/>
        </w:numPr>
        <w:jc w:val="both"/>
        <w:rPr>
          <w:rFonts w:ascii="Times New Roman" w:hAnsi="Times New Roman"/>
          <w:b/>
          <w:iCs/>
          <w:sz w:val="20"/>
          <w:szCs w:val="20"/>
          <w:lang w:eastAsia="ko-KR"/>
        </w:rPr>
      </w:pPr>
      <w:r w:rsidRPr="002A65FE">
        <w:rPr>
          <w:rFonts w:ascii="Times New Roman" w:hAnsi="Times New Roman"/>
          <w:b/>
          <w:iCs/>
          <w:sz w:val="20"/>
          <w:szCs w:val="20"/>
          <w:lang w:eastAsia="ko-KR"/>
        </w:rPr>
        <w:t xml:space="preserve">When Option 2 is configured: </w:t>
      </w:r>
      <m:oMath>
        <m:r>
          <m:rPr>
            <m:sty m:val="b"/>
          </m:rPr>
          <w:rPr>
            <w:rFonts w:ascii="Cambria Math" w:hAnsi="Cambria Math"/>
            <w:sz w:val="20"/>
            <w:szCs w:val="20"/>
            <w:lang w:eastAsia="ko-KR"/>
          </w:rPr>
          <m:t>max(</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m:t>
                    </m:r>
                  </m:sub>
                </m:sSub>
              </m:e>
            </m:func>
          </m:e>
        </m:d>
        <m:r>
          <m:rPr>
            <m:sty m:val="bi"/>
          </m:rPr>
          <w:rPr>
            <w:rFonts w:ascii="Cambria Math" w:hAnsi="Cambria Math"/>
            <w:sz w:val="20"/>
            <w:szCs w:val="20"/>
            <w:lang w:eastAsia="ko-KR"/>
          </w:rPr>
          <m:t>,</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r>
          <m:rPr>
            <m:sty m:val="bi"/>
          </m:rPr>
          <w:rPr>
            <w:rFonts w:ascii="Cambria Math" w:hAnsi="Cambria Math"/>
            <w:sz w:val="20"/>
            <w:szCs w:val="20"/>
            <w:lang w:eastAsia="ko-KR"/>
          </w:rPr>
          <m:t>)</m:t>
        </m:r>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3DF6C1E1" w14:textId="77777777" w:rsidR="00A042BA" w:rsidRPr="002A65FE" w:rsidRDefault="00A042BA" w:rsidP="003069D1">
      <w:pPr>
        <w:pStyle w:val="ListParagraph"/>
        <w:numPr>
          <w:ilvl w:val="0"/>
          <w:numId w:val="20"/>
        </w:numPr>
        <w:jc w:val="both"/>
        <w:rPr>
          <w:rFonts w:ascii="Times New Roman" w:hAnsi="Times New Roman"/>
          <w:b/>
          <w:sz w:val="20"/>
          <w:szCs w:val="20"/>
          <w:lang w:eastAsia="ko-KR"/>
        </w:rPr>
      </w:pPr>
      <w:r w:rsidRPr="002A65FE">
        <w:rPr>
          <w:rFonts w:ascii="Times New Roman" w:hAnsi="Times New Roman"/>
          <w:b/>
          <w:sz w:val="20"/>
          <w:szCs w:val="20"/>
          <w:lang w:eastAsia="ko-KR"/>
        </w:rPr>
        <w:t>The two LI’s are reported in CSI part 2, which require 2 / 1 / 0 bits depending on the indicated rank pair</w:t>
      </w:r>
      <w:r>
        <w:rPr>
          <w:rFonts w:ascii="Times New Roman" w:hAnsi="Times New Roman"/>
          <w:b/>
          <w:sz w:val="20"/>
          <w:szCs w:val="20"/>
          <w:lang w:eastAsia="ko-KR"/>
        </w:rPr>
        <w:t>.</w:t>
      </w:r>
    </w:p>
    <w:p w14:paraId="3E78A357" w14:textId="77777777" w:rsidR="00A042BA" w:rsidRDefault="00A042BA" w:rsidP="00A042BA">
      <w:pPr>
        <w:jc w:val="both"/>
        <w:rPr>
          <w:bCs/>
          <w:iCs/>
          <w:lang w:eastAsia="ko-KR"/>
        </w:rPr>
      </w:pPr>
      <w:r>
        <w:rPr>
          <w:bCs/>
          <w:iCs/>
          <w:lang w:eastAsia="ko-KR"/>
        </w:rPr>
        <w:t xml:space="preserve">Furthermore, for the NCJT CSI in the subband part of CSI part 2, the order between even/odd subbands versus first/second PMIs should be decided. The two possibilities are illustrated in </w:t>
      </w:r>
      <w:r>
        <w:rPr>
          <w:bCs/>
          <w:iCs/>
          <w:lang w:eastAsia="ko-KR"/>
        </w:rPr>
        <w:fldChar w:fldCharType="begin"/>
      </w:r>
      <w:r>
        <w:rPr>
          <w:bCs/>
          <w:iCs/>
          <w:lang w:eastAsia="ko-KR"/>
        </w:rPr>
        <w:instrText xml:space="preserve"> REF _Ref68121879 \h </w:instrText>
      </w:r>
      <w:r>
        <w:rPr>
          <w:bCs/>
          <w:iCs/>
          <w:lang w:eastAsia="ko-KR"/>
        </w:rPr>
      </w:r>
      <w:r>
        <w:rPr>
          <w:bCs/>
          <w:iCs/>
          <w:lang w:eastAsia="ko-KR"/>
        </w:rPr>
        <w:fldChar w:fldCharType="separate"/>
      </w:r>
      <w:r>
        <w:t xml:space="preserve">Figure </w:t>
      </w:r>
      <w:r>
        <w:rPr>
          <w:noProof/>
        </w:rPr>
        <w:t>4</w:t>
      </w:r>
      <w:r>
        <w:rPr>
          <w:bCs/>
          <w:iCs/>
          <w:lang w:eastAsia="ko-KR"/>
        </w:rPr>
        <w:fldChar w:fldCharType="end"/>
      </w:r>
      <w:r>
        <w:rPr>
          <w:bCs/>
          <w:iCs/>
          <w:lang w:eastAsia="ko-KR"/>
        </w:rPr>
        <w:t>. In each Alt, UCI packing is from top to bottom and UCI omission is from bottom to top.</w:t>
      </w:r>
    </w:p>
    <w:p w14:paraId="351F08D6" w14:textId="77777777" w:rsidR="00A042BA" w:rsidRDefault="00A042BA" w:rsidP="00A042BA">
      <w:pPr>
        <w:keepNext/>
        <w:jc w:val="center"/>
      </w:pPr>
      <w:r>
        <w:rPr>
          <w:bCs/>
          <w:iCs/>
          <w:noProof/>
          <w:lang w:eastAsia="ko-KR"/>
        </w:rPr>
        <w:drawing>
          <wp:inline distT="0" distB="0" distL="0" distR="0" wp14:anchorId="1DF4F5AA" wp14:editId="59813F51">
            <wp:extent cx="2596559" cy="23596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1384" cy="2364045"/>
                    </a:xfrm>
                    <a:prstGeom prst="rect">
                      <a:avLst/>
                    </a:prstGeom>
                    <a:noFill/>
                  </pic:spPr>
                </pic:pic>
              </a:graphicData>
            </a:graphic>
          </wp:inline>
        </w:drawing>
      </w:r>
    </w:p>
    <w:p w14:paraId="02A2D77B" w14:textId="77777777" w:rsidR="00A042BA" w:rsidRPr="00A96A74" w:rsidRDefault="00A042BA" w:rsidP="00A042BA">
      <w:pPr>
        <w:pStyle w:val="Caption"/>
        <w:jc w:val="center"/>
        <w:rPr>
          <w:iCs/>
          <w:lang w:eastAsia="ko-KR"/>
        </w:rPr>
      </w:pPr>
      <w:bookmarkStart w:id="8" w:name="_Ref68121879"/>
      <w:r>
        <w:t xml:space="preserve">Figure </w:t>
      </w:r>
      <w:r w:rsidR="00027AC1">
        <w:fldChar w:fldCharType="begin"/>
      </w:r>
      <w:r w:rsidR="00027AC1">
        <w:instrText xml:space="preserve"> SEQ Figure \* ARABIC </w:instrText>
      </w:r>
      <w:r w:rsidR="00027AC1">
        <w:fldChar w:fldCharType="separate"/>
      </w:r>
      <w:r>
        <w:rPr>
          <w:noProof/>
        </w:rPr>
        <w:t>4</w:t>
      </w:r>
      <w:r w:rsidR="00027AC1">
        <w:rPr>
          <w:noProof/>
        </w:rPr>
        <w:fldChar w:fldCharType="end"/>
      </w:r>
      <w:bookmarkEnd w:id="8"/>
      <w:r>
        <w:t>: Subband part of CSI part 2 for NCJT CSI.</w:t>
      </w:r>
    </w:p>
    <w:p w14:paraId="3C314614" w14:textId="77777777" w:rsidR="00A042BA" w:rsidRDefault="00A042BA" w:rsidP="00A042BA">
      <w:pPr>
        <w:jc w:val="both"/>
        <w:rPr>
          <w:b/>
          <w:iCs/>
          <w:lang w:val="en-GB" w:eastAsia="ko-KR"/>
        </w:rPr>
      </w:pPr>
      <w:r w:rsidRPr="002A65FE">
        <w:rPr>
          <w:rFonts w:eastAsia="Batang"/>
          <w:b/>
          <w:u w:val="single"/>
          <w:lang w:val="en-GB"/>
        </w:rPr>
        <w:t xml:space="preserve">Proposal </w:t>
      </w:r>
      <w:r>
        <w:rPr>
          <w:rFonts w:eastAsia="Batang"/>
          <w:b/>
          <w:u w:val="single"/>
          <w:lang w:val="en-GB"/>
        </w:rPr>
        <w:t>7</w:t>
      </w:r>
      <w:r w:rsidRPr="002A65FE">
        <w:rPr>
          <w:b/>
          <w:iCs/>
          <w:lang w:val="en-GB" w:eastAsia="ko-KR"/>
        </w:rPr>
        <w:t xml:space="preserve">: </w:t>
      </w:r>
      <w:r>
        <w:rPr>
          <w:b/>
          <w:iCs/>
          <w:lang w:val="en-GB" w:eastAsia="ko-KR"/>
        </w:rPr>
        <w:t>In the NCJT CSI, for subband part of CSI part 2, adopt one of the following alternatives for the order between even/odd subbands versus first/second PMIs:</w:t>
      </w:r>
    </w:p>
    <w:p w14:paraId="495A302E" w14:textId="77777777" w:rsidR="00A042BA" w:rsidRPr="00553977" w:rsidRDefault="00A042BA" w:rsidP="003069D1">
      <w:pPr>
        <w:pStyle w:val="ListParagraph"/>
        <w:numPr>
          <w:ilvl w:val="0"/>
          <w:numId w:val="21"/>
        </w:numPr>
        <w:jc w:val="both"/>
        <w:rPr>
          <w:rFonts w:ascii="Times New Roman" w:hAnsi="Times New Roman"/>
          <w:b/>
          <w:sz w:val="20"/>
          <w:szCs w:val="20"/>
          <w:lang w:eastAsia="ko-KR"/>
        </w:rPr>
      </w:pPr>
      <w:r w:rsidRPr="00553977">
        <w:rPr>
          <w:rFonts w:ascii="Times New Roman" w:hAnsi="Times New Roman"/>
          <w:b/>
          <w:sz w:val="20"/>
          <w:szCs w:val="20"/>
          <w:lang w:eastAsia="ko-KR"/>
        </w:rPr>
        <w:t>Alt1: Even and odd subbands of the first PMI are placed first followed by even and odd subbands of the second PMI.</w:t>
      </w:r>
    </w:p>
    <w:p w14:paraId="23F7270F" w14:textId="77777777" w:rsidR="00A042BA" w:rsidRPr="00553977" w:rsidRDefault="00A042BA" w:rsidP="003069D1">
      <w:pPr>
        <w:pStyle w:val="ListParagraph"/>
        <w:numPr>
          <w:ilvl w:val="0"/>
          <w:numId w:val="21"/>
        </w:numPr>
        <w:jc w:val="both"/>
        <w:rPr>
          <w:rFonts w:ascii="Times New Roman" w:hAnsi="Times New Roman"/>
          <w:b/>
          <w:sz w:val="20"/>
          <w:szCs w:val="20"/>
          <w:lang w:eastAsia="ko-KR"/>
        </w:rPr>
      </w:pPr>
      <w:r w:rsidRPr="00553977">
        <w:rPr>
          <w:rFonts w:ascii="Times New Roman" w:hAnsi="Times New Roman"/>
          <w:b/>
          <w:sz w:val="20"/>
          <w:szCs w:val="20"/>
          <w:lang w:eastAsia="ko-KR"/>
        </w:rPr>
        <w:t>Alt2: Even subbands of the first and second PMIs are placed first followed by the odd subbands of the first and second PMIs.</w:t>
      </w:r>
    </w:p>
    <w:p w14:paraId="1025A12A" w14:textId="41F4BB4F" w:rsidR="007D74EB" w:rsidRDefault="007D74EB" w:rsidP="007D74EB">
      <w:pPr>
        <w:pStyle w:val="Heading1"/>
        <w:jc w:val="both"/>
      </w:pPr>
      <w:r>
        <w:t>Discussion on CSI enhancement for FR1 FDD reciprocity</w:t>
      </w:r>
    </w:p>
    <w:p w14:paraId="10CEC272" w14:textId="77777777" w:rsidR="00321163" w:rsidRDefault="00321163" w:rsidP="00321163">
      <w:pPr>
        <w:pStyle w:val="Heading2"/>
      </w:pPr>
      <w:r>
        <w:t xml:space="preserve">Discussion on </w:t>
      </w:r>
      <w:r>
        <w:rPr>
          <w:rFonts w:hint="eastAsia"/>
          <w:lang w:eastAsia="zh-CN"/>
        </w:rPr>
        <w:t>code</w:t>
      </w:r>
      <w:r>
        <w:t>book structure</w:t>
      </w:r>
    </w:p>
    <w:p w14:paraId="67064A75" w14:textId="77777777" w:rsidR="00321163" w:rsidRDefault="00321163" w:rsidP="00321163">
      <w:pPr>
        <w:jc w:val="both"/>
        <w:rPr>
          <w:lang w:val="en-GB"/>
        </w:rPr>
      </w:pPr>
      <w:r>
        <w:rPr>
          <w:lang w:val="en-GB"/>
        </w:rPr>
        <w:t>In last meeting, following agreement was made</w:t>
      </w:r>
    </w:p>
    <w:p w14:paraId="7763496F" w14:textId="77777777" w:rsidR="00321163" w:rsidRPr="00453C8D" w:rsidRDefault="00321163" w:rsidP="00321163">
      <w:pPr>
        <w:pStyle w:val="a0"/>
        <w:spacing w:before="0" w:beforeAutospacing="0" w:after="0" w:afterAutospacing="0"/>
        <w:rPr>
          <w:rFonts w:ascii="Times" w:hAnsi="Times" w:cs="Times"/>
          <w:sz w:val="20"/>
          <w:szCs w:val="20"/>
          <w:lang w:val="ru-RU"/>
        </w:rPr>
      </w:pPr>
      <w:r w:rsidRPr="00453C8D">
        <w:rPr>
          <w:rFonts w:ascii="Times" w:hAnsi="Times" w:cs="Times"/>
          <w:b/>
          <w:bCs/>
          <w:color w:val="000000"/>
          <w:sz w:val="20"/>
          <w:szCs w:val="20"/>
          <w:highlight w:val="green"/>
          <w:lang w:val="ru-RU"/>
        </w:rPr>
        <w:t>Agreement</w:t>
      </w:r>
    </w:p>
    <w:p w14:paraId="37052CD9" w14:textId="77777777" w:rsidR="00321163" w:rsidRPr="00453C8D" w:rsidRDefault="00321163" w:rsidP="00321163">
      <w:pPr>
        <w:jc w:val="both"/>
        <w:rPr>
          <w:rFonts w:cs="Times"/>
          <w:iCs/>
        </w:rPr>
      </w:pPr>
      <w:r w:rsidRPr="00453C8D">
        <w:rPr>
          <w:rFonts w:cs="Times"/>
          <w:iCs/>
        </w:rPr>
        <w:lastRenderedPageBreak/>
        <w:t xml:space="preserve">For PS codebook enhancements utilization DL/UL reciprocity of angle and/or delay, support codebook structure </w:t>
      </w:r>
      <w:r w:rsidRPr="00453C8D">
        <w:rPr>
          <w:rFonts w:cs="Times"/>
          <w:b/>
          <w:bCs/>
          <w:iCs/>
        </w:rPr>
        <w:t>W=W</w:t>
      </w:r>
      <w:r w:rsidRPr="00453C8D">
        <w:rPr>
          <w:rFonts w:cs="Times"/>
          <w:b/>
          <w:bCs/>
          <w:iCs/>
          <w:vertAlign w:val="subscript"/>
        </w:rPr>
        <w:t>1</w:t>
      </w:r>
      <w:r w:rsidRPr="00453C8D">
        <w:rPr>
          <w:rFonts w:cs="Times"/>
          <w:b/>
          <w:bCs/>
          <w:iCs/>
        </w:rPr>
        <w:t>W</w:t>
      </w:r>
      <w:r w:rsidRPr="00453C8D">
        <w:rPr>
          <w:rFonts w:cs="Times"/>
          <w:b/>
          <w:bCs/>
          <w:iCs/>
          <w:vertAlign w:val="subscript"/>
        </w:rPr>
        <w:t>2</w:t>
      </w:r>
      <w:r w:rsidRPr="00453C8D">
        <w:rPr>
          <w:rFonts w:cs="Times"/>
          <w:b/>
          <w:bCs/>
          <w:iCs/>
        </w:rPr>
        <w:t> W</w:t>
      </w:r>
      <w:r w:rsidRPr="00453C8D">
        <w:rPr>
          <w:rFonts w:cs="Times"/>
          <w:b/>
          <w:bCs/>
          <w:iCs/>
          <w:vertAlign w:val="subscript"/>
        </w:rPr>
        <w:t>f</w:t>
      </w:r>
      <w:r w:rsidRPr="00453C8D">
        <w:rPr>
          <w:rFonts w:cs="Times"/>
          <w:b/>
          <w:bCs/>
          <w:iCs/>
          <w:vertAlign w:val="superscript"/>
        </w:rPr>
        <w:t>H</w:t>
      </w:r>
      <w:r w:rsidRPr="00453C8D">
        <w:rPr>
          <w:rFonts w:cs="Times"/>
          <w:iCs/>
        </w:rPr>
        <w:t xml:space="preserve"> where </w:t>
      </w:r>
    </w:p>
    <w:p w14:paraId="5C964EAE" w14:textId="77777777" w:rsidR="00321163" w:rsidRPr="00453C8D" w:rsidRDefault="00321163" w:rsidP="003069D1">
      <w:pPr>
        <w:pStyle w:val="ListParagraph"/>
        <w:numPr>
          <w:ilvl w:val="0"/>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ascii="Times New Roman" w:eastAsia="SimSun" w:hAnsi="Times New Roman"/>
          <w:b/>
          <w:bCs/>
          <w:iCs/>
          <w:sz w:val="20"/>
          <w:szCs w:val="20"/>
          <w:lang w:eastAsia="zh-CN"/>
        </w:rPr>
        <w:t>W</w:t>
      </w:r>
      <w:r w:rsidRPr="00453C8D">
        <w:rPr>
          <w:rFonts w:ascii="Times New Roman" w:eastAsia="SimSun" w:hAnsi="Times New Roman"/>
          <w:b/>
          <w:bCs/>
          <w:iCs/>
          <w:sz w:val="20"/>
          <w:szCs w:val="20"/>
          <w:vertAlign w:val="subscript"/>
          <w:lang w:eastAsia="zh-CN"/>
        </w:rPr>
        <w:t>1</w:t>
      </w:r>
      <w:r w:rsidRPr="00453C8D">
        <w:rPr>
          <w:rFonts w:ascii="Times New Roman" w:eastAsia="SimSun" w:hAnsi="Times New Roman"/>
          <w:bCs/>
          <w:iCs/>
          <w:sz w:val="20"/>
          <w:szCs w:val="20"/>
          <w:lang w:eastAsia="zh-CN"/>
        </w:rPr>
        <w:t> is a free selection matrix, with identity matrix as special configuration</w:t>
      </w:r>
    </w:p>
    <w:p w14:paraId="0D555EDA" w14:textId="77777777" w:rsidR="00321163" w:rsidRPr="00453C8D" w:rsidRDefault="00321163" w:rsidP="003069D1">
      <w:pPr>
        <w:pStyle w:val="ListParagraph"/>
        <w:numPr>
          <w:ilvl w:val="1"/>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cs="Times"/>
          <w:iCs/>
          <w:sz w:val="20"/>
          <w:szCs w:val="20"/>
        </w:rPr>
        <w:t>FFS polarization-common/specific selection</w:t>
      </w:r>
    </w:p>
    <w:p w14:paraId="1F248B6B" w14:textId="77777777" w:rsidR="00321163" w:rsidRPr="00453C8D" w:rsidRDefault="00321163" w:rsidP="003069D1">
      <w:pPr>
        <w:pStyle w:val="ListParagraph"/>
        <w:numPr>
          <w:ilvl w:val="0"/>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cs="Times"/>
          <w:b/>
          <w:bCs/>
          <w:iCs/>
          <w:sz w:val="20"/>
          <w:szCs w:val="20"/>
        </w:rPr>
        <w:t>W</w:t>
      </w:r>
      <w:r w:rsidRPr="00453C8D">
        <w:rPr>
          <w:rFonts w:cs="Times"/>
          <w:b/>
          <w:bCs/>
          <w:iCs/>
          <w:sz w:val="20"/>
          <w:szCs w:val="20"/>
          <w:vertAlign w:val="subscript"/>
        </w:rPr>
        <w:t>f</w:t>
      </w:r>
      <w:r w:rsidRPr="00453C8D">
        <w:rPr>
          <w:rFonts w:cs="Times"/>
          <w:iCs/>
          <w:sz w:val="20"/>
          <w:szCs w:val="20"/>
        </w:rPr>
        <w:t> is a DFT based compression matrix in which N3 = N</w:t>
      </w:r>
      <w:r w:rsidRPr="00453C8D">
        <w:rPr>
          <w:rFonts w:cs="Times"/>
          <w:iCs/>
          <w:sz w:val="20"/>
          <w:szCs w:val="20"/>
          <w:vertAlign w:val="subscript"/>
        </w:rPr>
        <w:t>CQISubband</w:t>
      </w:r>
      <w:r w:rsidRPr="00453C8D">
        <w:rPr>
          <w:rFonts w:cs="Times"/>
          <w:iCs/>
          <w:sz w:val="20"/>
          <w:szCs w:val="20"/>
        </w:rPr>
        <w:t>*R and M</w:t>
      </w:r>
      <w:r w:rsidRPr="00453C8D">
        <w:rPr>
          <w:rFonts w:cs="Times"/>
          <w:iCs/>
          <w:sz w:val="20"/>
          <w:szCs w:val="20"/>
          <w:vertAlign w:val="subscript"/>
        </w:rPr>
        <w:t>v</w:t>
      </w:r>
      <w:r w:rsidRPr="00453C8D">
        <w:rPr>
          <w:rFonts w:cs="Times"/>
          <w:iCs/>
          <w:sz w:val="20"/>
          <w:szCs w:val="20"/>
        </w:rPr>
        <w:t>&gt;=1</w:t>
      </w:r>
    </w:p>
    <w:p w14:paraId="58054084" w14:textId="77777777" w:rsidR="00321163" w:rsidRPr="00453C8D" w:rsidRDefault="00321163" w:rsidP="003069D1">
      <w:pPr>
        <w:pStyle w:val="ListParagraph"/>
        <w:numPr>
          <w:ilvl w:val="1"/>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cs="Times"/>
          <w:iCs/>
          <w:sz w:val="20"/>
          <w:szCs w:val="20"/>
        </w:rPr>
        <w:t>At least one value of M</w:t>
      </w:r>
      <w:r w:rsidRPr="00453C8D">
        <w:rPr>
          <w:rFonts w:cs="Times"/>
          <w:iCs/>
          <w:sz w:val="20"/>
          <w:szCs w:val="20"/>
          <w:vertAlign w:val="subscript"/>
        </w:rPr>
        <w:t>v</w:t>
      </w:r>
      <w:r w:rsidRPr="00453C8D">
        <w:rPr>
          <w:rFonts w:cs="Times"/>
          <w:iCs/>
          <w:sz w:val="20"/>
          <w:szCs w:val="20"/>
        </w:rPr>
        <w:t>&gt;1 is supported</w:t>
      </w:r>
    </w:p>
    <w:p w14:paraId="5C88EE14" w14:textId="77777777" w:rsidR="00321163" w:rsidRPr="00453C8D" w:rsidRDefault="00321163" w:rsidP="003069D1">
      <w:pPr>
        <w:pStyle w:val="ListParagraph"/>
        <w:numPr>
          <w:ilvl w:val="2"/>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cs="Times"/>
          <w:iCs/>
          <w:sz w:val="20"/>
          <w:szCs w:val="20"/>
        </w:rPr>
        <w:t>Decide on the value(s) of M</w:t>
      </w:r>
      <w:r w:rsidRPr="00453C8D">
        <w:rPr>
          <w:rFonts w:cs="Times"/>
          <w:iCs/>
          <w:sz w:val="20"/>
          <w:szCs w:val="20"/>
          <w:vertAlign w:val="subscript"/>
        </w:rPr>
        <w:t>v</w:t>
      </w:r>
      <w:r w:rsidRPr="00453C8D">
        <w:rPr>
          <w:rFonts w:cs="Times"/>
          <w:iCs/>
          <w:sz w:val="20"/>
          <w:szCs w:val="20"/>
        </w:rPr>
        <w:t>, e.g. M</w:t>
      </w:r>
      <w:r w:rsidRPr="00453C8D">
        <w:rPr>
          <w:rFonts w:cs="Times"/>
          <w:iCs/>
          <w:sz w:val="20"/>
          <w:szCs w:val="20"/>
          <w:vertAlign w:val="subscript"/>
        </w:rPr>
        <w:t>v</w:t>
      </w:r>
      <w:r w:rsidRPr="00453C8D">
        <w:rPr>
          <w:rFonts w:cs="Times"/>
          <w:iCs/>
          <w:sz w:val="20"/>
          <w:szCs w:val="20"/>
        </w:rPr>
        <w:t>=2,  in RAN1# 104bis-e</w:t>
      </w:r>
    </w:p>
    <w:p w14:paraId="0C226536" w14:textId="77777777" w:rsidR="00321163" w:rsidRPr="00453C8D" w:rsidRDefault="00321163" w:rsidP="003069D1">
      <w:pPr>
        <w:pStyle w:val="ListParagraph"/>
        <w:numPr>
          <w:ilvl w:val="1"/>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cs="Times"/>
          <w:iCs/>
          <w:sz w:val="20"/>
          <w:szCs w:val="20"/>
        </w:rPr>
        <w:t>Working assumption:  Support of M</w:t>
      </w:r>
      <w:r w:rsidRPr="00453C8D">
        <w:rPr>
          <w:rFonts w:cs="Times"/>
          <w:iCs/>
          <w:sz w:val="20"/>
          <w:szCs w:val="20"/>
          <w:vertAlign w:val="subscript"/>
        </w:rPr>
        <w:t>v</w:t>
      </w:r>
      <w:r w:rsidRPr="00453C8D">
        <w:rPr>
          <w:rFonts w:cs="Times"/>
          <w:iCs/>
          <w:sz w:val="20"/>
          <w:szCs w:val="20"/>
        </w:rPr>
        <w:t>&gt;1 is a UE optional feature if the UE supports Rel-17 PS codebook enhancement, taking into account UE complexity related to codebook parameters</w:t>
      </w:r>
    </w:p>
    <w:p w14:paraId="1E918A55" w14:textId="77777777" w:rsidR="00321163" w:rsidRPr="00453C8D" w:rsidRDefault="00321163" w:rsidP="003069D1">
      <w:pPr>
        <w:pStyle w:val="ListParagraph"/>
        <w:numPr>
          <w:ilvl w:val="1"/>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cs="Times"/>
          <w:iCs/>
          <w:sz w:val="20"/>
          <w:szCs w:val="20"/>
        </w:rPr>
        <w:t xml:space="preserve">FFS candidate value(s)  of R, mechanism for configuring/indicating to the UE and/or mechanism for selecting/reporting by UE for </w:t>
      </w:r>
      <w:r w:rsidRPr="00453C8D">
        <w:rPr>
          <w:rFonts w:cs="Times"/>
          <w:b/>
          <w:bCs/>
          <w:iCs/>
          <w:sz w:val="20"/>
          <w:szCs w:val="20"/>
        </w:rPr>
        <w:t>W</w:t>
      </w:r>
      <w:r w:rsidRPr="00453C8D">
        <w:rPr>
          <w:rFonts w:cs="Times"/>
          <w:b/>
          <w:bCs/>
          <w:iCs/>
          <w:sz w:val="20"/>
          <w:szCs w:val="20"/>
          <w:vertAlign w:val="subscript"/>
        </w:rPr>
        <w:t>f</w:t>
      </w:r>
    </w:p>
    <w:p w14:paraId="50749DD1" w14:textId="77777777" w:rsidR="00321163" w:rsidRPr="00453C8D" w:rsidRDefault="00321163" w:rsidP="003069D1">
      <w:pPr>
        <w:pStyle w:val="ListParagraph"/>
        <w:numPr>
          <w:ilvl w:val="0"/>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cs="Times"/>
          <w:b/>
          <w:bCs/>
          <w:iCs/>
          <w:sz w:val="20"/>
          <w:szCs w:val="20"/>
        </w:rPr>
        <w:t>W</w:t>
      </w:r>
      <w:r w:rsidRPr="00453C8D">
        <w:rPr>
          <w:rFonts w:cs="Times"/>
          <w:b/>
          <w:bCs/>
          <w:iCs/>
          <w:sz w:val="20"/>
          <w:szCs w:val="20"/>
          <w:vertAlign w:val="subscript"/>
        </w:rPr>
        <w:t>f</w:t>
      </w:r>
      <w:r w:rsidRPr="00453C8D">
        <w:rPr>
          <w:rFonts w:cs="Times"/>
          <w:b/>
          <w:bCs/>
          <w:iCs/>
          <w:sz w:val="20"/>
          <w:szCs w:val="20"/>
        </w:rPr>
        <w:t xml:space="preserve"> </w:t>
      </w:r>
      <w:r w:rsidRPr="00453C8D">
        <w:rPr>
          <w:rFonts w:cs="Times"/>
          <w:iCs/>
          <w:sz w:val="20"/>
          <w:szCs w:val="20"/>
        </w:rPr>
        <w:t>can be turned off by gNB. When turned off,</w:t>
      </w:r>
      <w:r w:rsidRPr="00453C8D">
        <w:rPr>
          <w:rFonts w:cs="Times"/>
          <w:sz w:val="20"/>
          <w:szCs w:val="20"/>
        </w:rPr>
        <w:t> </w:t>
      </w:r>
      <w:r w:rsidRPr="00453C8D">
        <w:rPr>
          <w:rFonts w:cs="Times"/>
          <w:b/>
          <w:bCs/>
          <w:iCs/>
          <w:sz w:val="20"/>
          <w:szCs w:val="20"/>
        </w:rPr>
        <w:t>W</w:t>
      </w:r>
      <w:r w:rsidRPr="00453C8D">
        <w:rPr>
          <w:rFonts w:cs="Times"/>
          <w:b/>
          <w:bCs/>
          <w:iCs/>
          <w:sz w:val="20"/>
          <w:szCs w:val="20"/>
          <w:vertAlign w:val="subscript"/>
        </w:rPr>
        <w:t>f</w:t>
      </w:r>
      <w:r w:rsidRPr="00453C8D">
        <w:rPr>
          <w:rFonts w:cs="Times"/>
          <w:b/>
          <w:bCs/>
          <w:sz w:val="20"/>
          <w:szCs w:val="20"/>
          <w:vertAlign w:val="subscript"/>
        </w:rPr>
        <w:t> </w:t>
      </w:r>
      <w:r w:rsidRPr="00453C8D">
        <w:rPr>
          <w:rFonts w:cs="Times"/>
          <w:sz w:val="20"/>
          <w:szCs w:val="20"/>
          <w:vertAlign w:val="subscript"/>
        </w:rPr>
        <w:t xml:space="preserve"> </w:t>
      </w:r>
      <w:r w:rsidRPr="00453C8D">
        <w:rPr>
          <w:rFonts w:cs="Times"/>
          <w:iCs/>
          <w:sz w:val="20"/>
          <w:szCs w:val="20"/>
        </w:rPr>
        <w:t>is an all-one vector (FFS; the length of all-one vector)</w:t>
      </w:r>
    </w:p>
    <w:p w14:paraId="24D74AF2" w14:textId="77777777" w:rsidR="00321163" w:rsidRPr="00453C8D" w:rsidRDefault="00321163" w:rsidP="003069D1">
      <w:pPr>
        <w:pStyle w:val="ListParagraph"/>
        <w:numPr>
          <w:ilvl w:val="0"/>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cs="Times"/>
          <w:iCs/>
          <w:sz w:val="20"/>
          <w:szCs w:val="20"/>
        </w:rPr>
        <w:t>FFS other signaling/CSI reporting mechanism for trade-off among signaling overhead, UE complexity and UPT gain</w:t>
      </w:r>
    </w:p>
    <w:p w14:paraId="7262EE97" w14:textId="542647B1" w:rsidR="00321163" w:rsidRDefault="00321163" w:rsidP="00321163">
      <w:pPr>
        <w:jc w:val="both"/>
        <w:rPr>
          <w:lang w:val="en-GB"/>
        </w:rPr>
      </w:pPr>
      <w:r>
        <w:rPr>
          <w:lang w:val="en-GB"/>
        </w:rPr>
        <w:t xml:space="preserve">With this agreement, there are two categories of R17 port-selection codebook: Cat1 follows Rel-15 Type II structure with 2 matrices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oMath>
      <w:r w:rsidRPr="00291AAC">
        <w:rPr>
          <w:lang w:val="en-GB"/>
        </w:rPr>
        <w:t xml:space="preserve"> </w:t>
      </w:r>
      <w:r>
        <w:rPr>
          <w:lang w:val="en-GB"/>
        </w:rPr>
        <w:t>(Wf is turn</w:t>
      </w:r>
      <w:r w:rsidR="00800D63">
        <w:rPr>
          <w:lang w:val="en-GB"/>
        </w:rPr>
        <w:t>ed</w:t>
      </w:r>
      <w:r>
        <w:rPr>
          <w:lang w:val="en-GB"/>
        </w:rPr>
        <w:t xml:space="preserve"> off or equivalently Mv=1), while Cat2</w:t>
      </w:r>
      <w:r>
        <w:rPr>
          <w:b/>
          <w:bCs/>
          <w:lang w:val="en-GB"/>
        </w:rPr>
        <w:t xml:space="preserve"> </w:t>
      </w:r>
      <w:r>
        <w:rPr>
          <w:lang w:val="en-GB"/>
        </w:rPr>
        <w:t xml:space="preserve">follows Rel-16 eType II structure with 3 matrices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lang w:val="en-GB"/>
        </w:rPr>
        <w:t xml:space="preserve"> (i.e., Mv &gt; 1). In this section, we discuss </w:t>
      </w:r>
      <w:r w:rsidR="00800D63">
        <w:rPr>
          <w:lang w:val="en-GB"/>
        </w:rPr>
        <w:t>relevant issues in each part of the codebook structure</w:t>
      </w:r>
      <w:r>
        <w:rPr>
          <w:lang w:val="en-GB"/>
        </w:rPr>
        <w:t>.</w:t>
      </w:r>
    </w:p>
    <w:p w14:paraId="58681E66" w14:textId="77777777" w:rsidR="00321163" w:rsidRDefault="00321163" w:rsidP="00321163">
      <w:pPr>
        <w:pStyle w:val="Heading3"/>
      </w:pPr>
      <w:r>
        <w:t>Discussion on FD bases matrix</w:t>
      </w:r>
    </w:p>
    <w:p w14:paraId="2D631F86" w14:textId="77777777" w:rsidR="00321163" w:rsidRPr="004746C1" w:rsidRDefault="00321163" w:rsidP="00321163">
      <w:pPr>
        <w:keepNext/>
        <w:ind w:left="360"/>
        <w:rPr>
          <w:lang w:val="en-GB"/>
        </w:rPr>
      </w:pPr>
      <w:r>
        <w:rPr>
          <w:noProof/>
          <w:lang w:val="en-GB"/>
        </w:rPr>
        <w:drawing>
          <wp:inline distT="0" distB="0" distL="0" distR="0" wp14:anchorId="18B1EF84" wp14:editId="7D3E66A1">
            <wp:extent cx="6332220" cy="1750060"/>
            <wp:effectExtent l="0" t="0" r="0" b="2540"/>
            <wp:docPr id="6" name="Picture 6" descr="A picture containing text, scorebo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llustration of Cat1vsCat2.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332220" cy="1750060"/>
                    </a:xfrm>
                    <a:prstGeom prst="rect">
                      <a:avLst/>
                    </a:prstGeom>
                  </pic:spPr>
                </pic:pic>
              </a:graphicData>
            </a:graphic>
          </wp:inline>
        </w:drawing>
      </w:r>
    </w:p>
    <w:p w14:paraId="4EBD23CE" w14:textId="77777777" w:rsidR="00321163" w:rsidRPr="003861D1" w:rsidRDefault="00321163" w:rsidP="00321163">
      <w:pPr>
        <w:pStyle w:val="Caption"/>
        <w:jc w:val="center"/>
        <w:rPr>
          <w:lang w:eastAsia="zh-CN"/>
        </w:rPr>
      </w:pPr>
      <w:bookmarkStart w:id="9" w:name="_Ref61901587"/>
      <w:bookmarkStart w:id="10" w:name="_Ref61901555"/>
      <w:r>
        <w:t xml:space="preserve">Figure </w:t>
      </w:r>
      <w:r w:rsidR="00027AC1">
        <w:fldChar w:fldCharType="begin"/>
      </w:r>
      <w:r w:rsidR="00027AC1">
        <w:instrText xml:space="preserve"> SEQ Figure \* ARABIC </w:instrText>
      </w:r>
      <w:r w:rsidR="00027AC1">
        <w:fldChar w:fldCharType="separate"/>
      </w:r>
      <w:r>
        <w:rPr>
          <w:noProof/>
        </w:rPr>
        <w:t>5</w:t>
      </w:r>
      <w:r w:rsidR="00027AC1">
        <w:rPr>
          <w:noProof/>
        </w:rPr>
        <w:fldChar w:fldCharType="end"/>
      </w:r>
      <w:bookmarkEnd w:id="9"/>
      <w:r>
        <w:rPr>
          <w:lang w:eastAsia="zh-CN"/>
        </w:rPr>
        <w:t xml:space="preserve">: </w:t>
      </w:r>
      <w:bookmarkStart w:id="11" w:name="_Ref61901579"/>
      <w:r w:rsidRPr="003861D1">
        <w:rPr>
          <w:lang w:val="en-GB"/>
        </w:rPr>
        <w:t>Illustration of Cat1 (</w:t>
      </w:r>
      <w:r>
        <w:rPr>
          <w:lang w:val="en-GB"/>
        </w:rPr>
        <w:t>Mv = 1 or Wf turned off</w:t>
      </w:r>
      <w:r w:rsidRPr="003861D1">
        <w:rPr>
          <w:lang w:val="en-GB"/>
        </w:rPr>
        <w:t>) and Cat2 (</w:t>
      </w:r>
      <w:r>
        <w:rPr>
          <w:lang w:val="en-GB"/>
        </w:rPr>
        <w:t>Mv &gt; 1</w:t>
      </w:r>
      <w:r w:rsidRPr="003861D1">
        <w:rPr>
          <w:lang w:val="en-GB"/>
        </w:rPr>
        <w:t>)</w:t>
      </w:r>
      <w:bookmarkEnd w:id="10"/>
      <w:bookmarkEnd w:id="11"/>
    </w:p>
    <w:p w14:paraId="491384A8" w14:textId="77777777" w:rsidR="00321163" w:rsidRDefault="00321163" w:rsidP="00321163">
      <w:pPr>
        <w:jc w:val="both"/>
        <w:rPr>
          <w:lang w:val="en-GB"/>
        </w:rPr>
      </w:pPr>
      <w:r>
        <w:rPr>
          <w:lang w:val="en-GB"/>
        </w:rPr>
        <w:t xml:space="preserve">As illustrated in Figure 5, after determining the SD-FD pairs (e.g., X pairs), the network have two choices. First choice is to use all SD-FD pairs for CSI-RS beamforming (P ports and P=X) following Cat1; alternatively, following Cat2, the network may partially use them for CSI-RS beamforming (P ports and P &lt; X) while configuring the remaining pairs (X-P) to UE for PMI reporting. From this aspect, the pros and cons of Cat1 and Cat2 are elaborated as follows </w:t>
      </w:r>
    </w:p>
    <w:p w14:paraId="0CD4ED50" w14:textId="77777777" w:rsidR="00321163" w:rsidRPr="0073557E" w:rsidRDefault="00321163" w:rsidP="003069D1">
      <w:pPr>
        <w:pStyle w:val="ListParagraph"/>
        <w:numPr>
          <w:ilvl w:val="0"/>
          <w:numId w:val="12"/>
        </w:numPr>
        <w:jc w:val="both"/>
        <w:rPr>
          <w:sz w:val="20"/>
          <w:szCs w:val="20"/>
          <w:lang w:val="en-GB"/>
        </w:rPr>
      </w:pPr>
      <w:r w:rsidRPr="0073557E">
        <w:rPr>
          <w:sz w:val="20"/>
          <w:szCs w:val="20"/>
          <w:u w:val="single"/>
          <w:lang w:val="en-GB"/>
        </w:rPr>
        <w:t>Considering same total number of bases pairs</w:t>
      </w:r>
      <w:r w:rsidRPr="0073557E">
        <w:rPr>
          <w:sz w:val="20"/>
          <w:szCs w:val="20"/>
          <w:lang w:val="en-GB"/>
        </w:rPr>
        <w:t>, it can be seen that Cat2 requires less CSI-RS overhead than Cat1. However, Cat2 has the following downside compared to Cat1: 1) restricting FD bases type to DFT as it is difficult to configure SVD bases due to large overhead, and 2) limited number of SD bases (the X pairs should be associated to upto P SD bases because there are P CSI-RS ports).</w:t>
      </w:r>
    </w:p>
    <w:p w14:paraId="5FA0C617" w14:textId="77777777" w:rsidR="00321163" w:rsidRPr="0073557E" w:rsidRDefault="00321163" w:rsidP="003069D1">
      <w:pPr>
        <w:pStyle w:val="ListParagraph"/>
        <w:numPr>
          <w:ilvl w:val="0"/>
          <w:numId w:val="12"/>
        </w:numPr>
        <w:jc w:val="both"/>
        <w:rPr>
          <w:sz w:val="20"/>
          <w:szCs w:val="20"/>
          <w:lang w:val="en-GB"/>
        </w:rPr>
      </w:pPr>
      <w:r w:rsidRPr="0073557E">
        <w:rPr>
          <w:sz w:val="20"/>
          <w:szCs w:val="20"/>
          <w:u w:val="single"/>
          <w:lang w:val="en-GB"/>
        </w:rPr>
        <w:t>Considering same number of CSI-RS ports</w:t>
      </w:r>
      <w:r w:rsidRPr="0073557E">
        <w:rPr>
          <w:sz w:val="20"/>
          <w:szCs w:val="20"/>
          <w:lang w:val="en-GB"/>
        </w:rPr>
        <w:t xml:space="preserve">, Cat2 may achieve better throughput </w:t>
      </w:r>
      <w:r>
        <w:rPr>
          <w:sz w:val="20"/>
          <w:szCs w:val="20"/>
          <w:lang w:val="en-GB"/>
        </w:rPr>
        <w:t>by</w:t>
      </w:r>
      <w:r w:rsidRPr="0073557E">
        <w:rPr>
          <w:sz w:val="20"/>
          <w:szCs w:val="20"/>
          <w:lang w:val="en-GB"/>
        </w:rPr>
        <w:t xml:space="preserve"> conveying larger number of bases </w:t>
      </w:r>
      <w:r>
        <w:rPr>
          <w:sz w:val="20"/>
          <w:szCs w:val="20"/>
          <w:lang w:val="en-GB"/>
        </w:rPr>
        <w:t>than</w:t>
      </w:r>
      <w:r w:rsidRPr="0073557E">
        <w:rPr>
          <w:sz w:val="20"/>
          <w:szCs w:val="20"/>
          <w:lang w:val="en-GB"/>
        </w:rPr>
        <w:t xml:space="preserve"> Cat1. However, such benefit comes with the cost additional DFT operation at UE side and larger CSI overhead. </w:t>
      </w:r>
    </w:p>
    <w:p w14:paraId="35DC4AC1" w14:textId="67B1B4B0" w:rsidR="00321163" w:rsidRDefault="00321163" w:rsidP="00321163">
      <w:pPr>
        <w:jc w:val="both"/>
        <w:rPr>
          <w:lang w:val="en-GB"/>
        </w:rPr>
      </w:pPr>
      <w:r>
        <w:rPr>
          <w:lang w:val="en-GB"/>
        </w:rPr>
        <w:t xml:space="preserve">Simulation results are shown in </w:t>
      </w:r>
      <w:r w:rsidR="00BC5371">
        <w:rPr>
          <w:lang w:val="en-GB"/>
        </w:rPr>
        <w:t>Figure 6</w:t>
      </w:r>
      <w:r>
        <w:rPr>
          <w:lang w:val="en-GB"/>
        </w:rPr>
        <w:t xml:space="preserve"> without counting CSI-RS overhead and </w:t>
      </w:r>
      <w:r w:rsidR="00BC5371">
        <w:rPr>
          <w:lang w:val="en-GB"/>
        </w:rPr>
        <w:t>Figure 7</w:t>
      </w:r>
      <w:r>
        <w:rPr>
          <w:lang w:val="en-GB"/>
        </w:rPr>
        <w:t xml:space="preserve"> counting CSI-RS overhead.</w:t>
      </w:r>
      <w:r w:rsidRPr="00876207">
        <w:rPr>
          <w:lang w:val="en-GB"/>
        </w:rPr>
        <w:t xml:space="preserve"> </w:t>
      </w:r>
      <w:r>
        <w:rPr>
          <w:lang w:val="en-GB"/>
        </w:rPr>
        <w:t xml:space="preserve">The notations and simulation setup are </w:t>
      </w:r>
    </w:p>
    <w:p w14:paraId="5F2CA541" w14:textId="77777777" w:rsidR="00321163" w:rsidRPr="00347E9D" w:rsidRDefault="00321163" w:rsidP="003069D1">
      <w:pPr>
        <w:pStyle w:val="ListParagraph"/>
        <w:numPr>
          <w:ilvl w:val="0"/>
          <w:numId w:val="14"/>
        </w:numPr>
        <w:jc w:val="both"/>
        <w:rPr>
          <w:sz w:val="20"/>
          <w:szCs w:val="20"/>
          <w:lang w:val="en-GB"/>
        </w:rPr>
      </w:pPr>
      <w:r w:rsidRPr="00347E9D">
        <w:rPr>
          <w:sz w:val="20"/>
          <w:szCs w:val="20"/>
          <w:lang w:val="en-GB"/>
        </w:rPr>
        <w:t xml:space="preserve">20MHz bandwidth, 8RB as subband size, and CSI-RS precoding granularity is per-RB. </w:t>
      </w:r>
    </w:p>
    <w:p w14:paraId="4ECC91F8" w14:textId="7FBFD261" w:rsidR="00321163" w:rsidRPr="00347E9D" w:rsidRDefault="00321163" w:rsidP="003069D1">
      <w:pPr>
        <w:pStyle w:val="ListParagraph"/>
        <w:numPr>
          <w:ilvl w:val="0"/>
          <w:numId w:val="14"/>
        </w:numPr>
        <w:jc w:val="both"/>
        <w:rPr>
          <w:sz w:val="20"/>
          <w:szCs w:val="20"/>
          <w:lang w:val="en-GB"/>
        </w:rPr>
      </w:pPr>
      <w:r w:rsidRPr="00347E9D">
        <w:rPr>
          <w:sz w:val="20"/>
          <w:szCs w:val="20"/>
          <w:lang w:val="en-GB"/>
        </w:rPr>
        <w:t>For each of Cat1</w:t>
      </w:r>
      <w:r w:rsidR="005E35C7">
        <w:rPr>
          <w:sz w:val="20"/>
          <w:szCs w:val="20"/>
        </w:rPr>
        <w:t xml:space="preserve"> (M=1)</w:t>
      </w:r>
      <w:r w:rsidRPr="00347E9D">
        <w:rPr>
          <w:sz w:val="20"/>
          <w:szCs w:val="20"/>
          <w:lang w:val="en-GB"/>
        </w:rPr>
        <w:t xml:space="preserve"> and Cat2</w:t>
      </w:r>
      <w:r w:rsidR="005E35C7">
        <w:rPr>
          <w:sz w:val="20"/>
          <w:szCs w:val="20"/>
          <w:lang w:val="en-GB"/>
        </w:rPr>
        <w:t xml:space="preserve"> (M&gt;1)</w:t>
      </w:r>
      <w:r w:rsidRPr="00347E9D">
        <w:rPr>
          <w:sz w:val="20"/>
          <w:szCs w:val="20"/>
          <w:lang w:val="en-GB"/>
        </w:rPr>
        <w:t xml:space="preserve">, CSI-RS port density equal to 1 and 0.5 are evaluated. </w:t>
      </w:r>
    </w:p>
    <w:p w14:paraId="1908AB64" w14:textId="77777777" w:rsidR="00321163" w:rsidRPr="00347E9D" w:rsidRDefault="00321163" w:rsidP="003069D1">
      <w:pPr>
        <w:pStyle w:val="ListParagraph"/>
        <w:numPr>
          <w:ilvl w:val="0"/>
          <w:numId w:val="14"/>
        </w:numPr>
        <w:jc w:val="both"/>
        <w:rPr>
          <w:sz w:val="20"/>
          <w:szCs w:val="20"/>
          <w:lang w:val="en-GB"/>
        </w:rPr>
      </w:pPr>
      <w:r w:rsidRPr="00347E9D">
        <w:rPr>
          <w:sz w:val="20"/>
          <w:szCs w:val="20"/>
          <w:lang w:val="en-GB"/>
        </w:rPr>
        <w:lastRenderedPageBreak/>
        <w:t xml:space="preserve">On each curve of Cat1, parameters (P, beta) represent P ports, P*beta ports are selected per layer (for 32-port, the number of coefficients are 16 and 32 per layer with beta = 0.5 and 1, respectively) and 2*P*beta ports are selected across all layers. </w:t>
      </w:r>
    </w:p>
    <w:p w14:paraId="7CA3DC10" w14:textId="77777777" w:rsidR="00321163" w:rsidRDefault="00321163" w:rsidP="003069D1">
      <w:pPr>
        <w:pStyle w:val="ListParagraph"/>
        <w:numPr>
          <w:ilvl w:val="0"/>
          <w:numId w:val="14"/>
        </w:numPr>
        <w:jc w:val="both"/>
        <w:rPr>
          <w:sz w:val="20"/>
          <w:szCs w:val="20"/>
          <w:lang w:val="en-GB"/>
        </w:rPr>
      </w:pPr>
      <w:r w:rsidRPr="00347E9D">
        <w:rPr>
          <w:sz w:val="20"/>
          <w:szCs w:val="20"/>
          <w:lang w:val="en-GB"/>
        </w:rPr>
        <w:t xml:space="preserve">On each curve of Cat2, parameters (P, M, beta) represent P ports, M FD bases per port (configured by network), and P*M*beta </w:t>
      </w:r>
      <w:r>
        <w:rPr>
          <w:sz w:val="20"/>
          <w:szCs w:val="20"/>
          <w:lang w:val="en-GB"/>
        </w:rPr>
        <w:t>coefficients</w:t>
      </w:r>
      <w:r w:rsidRPr="00347E9D">
        <w:rPr>
          <w:sz w:val="20"/>
          <w:szCs w:val="20"/>
          <w:lang w:val="en-GB"/>
        </w:rPr>
        <w:t xml:space="preserve"> are</w:t>
      </w:r>
      <w:r>
        <w:rPr>
          <w:sz w:val="20"/>
          <w:szCs w:val="20"/>
          <w:lang w:val="en-GB"/>
        </w:rPr>
        <w:t xml:space="preserve"> freely</w:t>
      </w:r>
      <w:r w:rsidRPr="00347E9D">
        <w:rPr>
          <w:sz w:val="20"/>
          <w:szCs w:val="20"/>
          <w:lang w:val="en-GB"/>
        </w:rPr>
        <w:t xml:space="preserve"> selected per layer and 2*P*M*beta ports are </w:t>
      </w:r>
      <w:r>
        <w:rPr>
          <w:sz w:val="20"/>
          <w:szCs w:val="20"/>
          <w:lang w:val="en-GB"/>
        </w:rPr>
        <w:t xml:space="preserve">freely </w:t>
      </w:r>
      <w:r w:rsidRPr="00347E9D">
        <w:rPr>
          <w:sz w:val="20"/>
          <w:szCs w:val="20"/>
          <w:lang w:val="en-GB"/>
        </w:rPr>
        <w:t xml:space="preserve">selected across all layers. </w:t>
      </w:r>
    </w:p>
    <w:p w14:paraId="353E4F9E" w14:textId="77777777" w:rsidR="00321163" w:rsidRPr="00347E9D" w:rsidRDefault="00321163" w:rsidP="003069D1">
      <w:pPr>
        <w:pStyle w:val="ListParagraph"/>
        <w:numPr>
          <w:ilvl w:val="0"/>
          <w:numId w:val="14"/>
        </w:numPr>
        <w:jc w:val="both"/>
        <w:rPr>
          <w:sz w:val="20"/>
          <w:szCs w:val="20"/>
          <w:lang w:val="en-GB"/>
        </w:rPr>
      </w:pPr>
      <w:r>
        <w:rPr>
          <w:sz w:val="20"/>
          <w:szCs w:val="20"/>
          <w:lang w:val="en-GB"/>
        </w:rPr>
        <w:t>For Cat2, the M FD bases configured by network are port-specific (i.e., the FD bases configured for port1 may be different from FD bases configured for port2)</w:t>
      </w:r>
    </w:p>
    <w:p w14:paraId="32813957" w14:textId="77777777" w:rsidR="00321163" w:rsidRDefault="00321163" w:rsidP="003069D1">
      <w:pPr>
        <w:pStyle w:val="ListParagraph"/>
        <w:numPr>
          <w:ilvl w:val="0"/>
          <w:numId w:val="14"/>
        </w:numPr>
        <w:jc w:val="both"/>
        <w:rPr>
          <w:sz w:val="20"/>
          <w:szCs w:val="20"/>
          <w:lang w:val="en-GB"/>
        </w:rPr>
      </w:pPr>
      <w:r w:rsidRPr="00347E9D">
        <w:rPr>
          <w:sz w:val="20"/>
          <w:szCs w:val="20"/>
          <w:lang w:val="en-GB"/>
        </w:rPr>
        <w:t xml:space="preserve">The reference is the lowest point of Cat1 with CSI-RS density equal to 1. </w:t>
      </w:r>
    </w:p>
    <w:p w14:paraId="22818963" w14:textId="430FCFD0" w:rsidR="00321163" w:rsidRPr="00347E9D" w:rsidRDefault="00321163" w:rsidP="003069D1">
      <w:pPr>
        <w:pStyle w:val="ListParagraph"/>
        <w:numPr>
          <w:ilvl w:val="0"/>
          <w:numId w:val="14"/>
        </w:numPr>
        <w:jc w:val="both"/>
        <w:rPr>
          <w:sz w:val="20"/>
          <w:szCs w:val="20"/>
          <w:lang w:val="en-GB"/>
        </w:rPr>
      </w:pPr>
      <w:r>
        <w:rPr>
          <w:sz w:val="20"/>
          <w:szCs w:val="20"/>
          <w:lang w:val="en-GB"/>
        </w:rPr>
        <w:t xml:space="preserve">CSI-RS periodicity is 5 slot and CSI-RS only </w:t>
      </w:r>
      <w:r w:rsidR="005E35C7">
        <w:rPr>
          <w:sz w:val="20"/>
          <w:szCs w:val="20"/>
          <w:lang w:val="en-GB"/>
        </w:rPr>
        <w:t>is transmitted</w:t>
      </w:r>
      <w:r>
        <w:rPr>
          <w:sz w:val="20"/>
          <w:szCs w:val="20"/>
          <w:lang w:val="en-GB"/>
        </w:rPr>
        <w:t xml:space="preserve"> in the </w:t>
      </w:r>
      <w:r w:rsidR="005E35C7">
        <w:rPr>
          <w:sz w:val="20"/>
          <w:szCs w:val="20"/>
          <w:lang w:val="en-GB"/>
        </w:rPr>
        <w:t>traffic duration</w:t>
      </w:r>
      <w:r>
        <w:rPr>
          <w:sz w:val="20"/>
          <w:szCs w:val="20"/>
          <w:lang w:val="en-GB"/>
        </w:rPr>
        <w:t xml:space="preserve"> for each active UE.</w:t>
      </w:r>
    </w:p>
    <w:p w14:paraId="302C8053" w14:textId="77777777" w:rsidR="005E35C7" w:rsidRDefault="005E35C7" w:rsidP="00321163">
      <w:pPr>
        <w:jc w:val="both"/>
        <w:rPr>
          <w:lang w:val="en-GB"/>
        </w:rPr>
      </w:pPr>
      <w:r>
        <w:rPr>
          <w:lang w:val="en-GB"/>
        </w:rPr>
        <w:t>The key observations can be summarized as follows</w:t>
      </w:r>
    </w:p>
    <w:p w14:paraId="57E7C037" w14:textId="156A46F1" w:rsidR="005E35C7" w:rsidRPr="000A31C1" w:rsidRDefault="005E35C7" w:rsidP="003069D1">
      <w:pPr>
        <w:pStyle w:val="ListParagraph"/>
        <w:numPr>
          <w:ilvl w:val="0"/>
          <w:numId w:val="26"/>
        </w:numPr>
        <w:jc w:val="both"/>
        <w:rPr>
          <w:sz w:val="20"/>
          <w:szCs w:val="20"/>
          <w:lang w:val="en-GB"/>
        </w:rPr>
      </w:pPr>
      <w:r w:rsidRPr="000A31C1">
        <w:rPr>
          <w:sz w:val="20"/>
          <w:szCs w:val="20"/>
          <w:lang w:val="en-GB"/>
        </w:rPr>
        <w:t>U</w:t>
      </w:r>
      <w:r w:rsidR="00321163" w:rsidRPr="000A31C1">
        <w:rPr>
          <w:sz w:val="20"/>
          <w:szCs w:val="20"/>
          <w:lang w:val="en-GB"/>
        </w:rPr>
        <w:t xml:space="preserve">nder the same CSI reporting overhead (i.e., same number of total bases), Cat2 is worse than Cat1 by </w:t>
      </w:r>
      <w:r w:rsidRPr="000A31C1">
        <w:rPr>
          <w:sz w:val="20"/>
          <w:szCs w:val="20"/>
          <w:lang w:val="en-GB"/>
        </w:rPr>
        <w:t>5</w:t>
      </w:r>
      <w:r w:rsidR="00321163" w:rsidRPr="000A31C1">
        <w:rPr>
          <w:sz w:val="20"/>
          <w:szCs w:val="20"/>
          <w:lang w:val="en-GB"/>
        </w:rPr>
        <w:t>%</w:t>
      </w:r>
      <w:r w:rsidRPr="000A31C1">
        <w:rPr>
          <w:sz w:val="20"/>
          <w:szCs w:val="20"/>
          <w:lang w:val="en-GB"/>
        </w:rPr>
        <w:t xml:space="preserve"> without counting CSI-RS overhead (in Figure </w:t>
      </w:r>
      <w:r w:rsidR="00BC5371">
        <w:rPr>
          <w:sz w:val="20"/>
          <w:szCs w:val="20"/>
          <w:lang w:val="en-GB"/>
        </w:rPr>
        <w:t>6</w:t>
      </w:r>
      <w:r w:rsidRPr="000A31C1">
        <w:rPr>
          <w:sz w:val="20"/>
          <w:szCs w:val="20"/>
          <w:lang w:val="en-GB"/>
        </w:rPr>
        <w:t xml:space="preserve">), while the gap is shrunk to 3% counting CSI-RS overhead (in Figure </w:t>
      </w:r>
      <w:r w:rsidR="00BC5371">
        <w:rPr>
          <w:sz w:val="20"/>
          <w:szCs w:val="20"/>
          <w:lang w:val="en-GB"/>
        </w:rPr>
        <w:t>7</w:t>
      </w:r>
      <w:r w:rsidRPr="000A31C1">
        <w:rPr>
          <w:sz w:val="20"/>
          <w:szCs w:val="20"/>
          <w:lang w:val="en-GB"/>
        </w:rPr>
        <w:t>)</w:t>
      </w:r>
      <w:r w:rsidR="00321163" w:rsidRPr="000A31C1">
        <w:rPr>
          <w:sz w:val="20"/>
          <w:szCs w:val="20"/>
          <w:lang w:val="en-GB"/>
        </w:rPr>
        <w:t xml:space="preserve">. </w:t>
      </w:r>
    </w:p>
    <w:p w14:paraId="5E805914" w14:textId="1FC85904" w:rsidR="00321163" w:rsidRPr="000A31C1" w:rsidRDefault="00321163" w:rsidP="003069D1">
      <w:pPr>
        <w:pStyle w:val="ListParagraph"/>
        <w:numPr>
          <w:ilvl w:val="0"/>
          <w:numId w:val="26"/>
        </w:numPr>
        <w:jc w:val="both"/>
        <w:rPr>
          <w:lang w:val="en-GB"/>
        </w:rPr>
      </w:pPr>
      <w:r w:rsidRPr="000A31C1">
        <w:rPr>
          <w:sz w:val="20"/>
          <w:szCs w:val="20"/>
          <w:lang w:val="en-GB"/>
        </w:rPr>
        <w:t>With same CSI-RS configuration (but more bases selection), Cat2 achieves around 4%~6% gain over Cat1 with the cost of 22%~100% more CSI payload</w:t>
      </w:r>
      <w:r w:rsidR="005E35C7" w:rsidRPr="000A31C1">
        <w:rPr>
          <w:sz w:val="20"/>
          <w:szCs w:val="20"/>
          <w:lang w:val="en-GB"/>
        </w:rPr>
        <w:t xml:space="preserve"> and higher complexity</w:t>
      </w:r>
      <w:r w:rsidRPr="000A31C1">
        <w:rPr>
          <w:sz w:val="20"/>
          <w:szCs w:val="20"/>
          <w:lang w:val="en-GB"/>
        </w:rPr>
        <w:t>.</w:t>
      </w:r>
      <w:r w:rsidR="005E35C7" w:rsidRPr="000A31C1">
        <w:rPr>
          <w:lang w:val="en-GB"/>
        </w:rPr>
        <w:t xml:space="preserve"> </w:t>
      </w:r>
    </w:p>
    <w:p w14:paraId="7CE6445B" w14:textId="77777777" w:rsidR="00321163" w:rsidRDefault="00321163" w:rsidP="00321163">
      <w:pPr>
        <w:keepNext/>
        <w:jc w:val="center"/>
        <w:rPr>
          <w:lang w:val="en-GB"/>
        </w:rPr>
      </w:pPr>
      <w:r>
        <w:rPr>
          <w:noProof/>
        </w:rPr>
        <w:drawing>
          <wp:inline distT="0" distB="0" distL="0" distR="0" wp14:anchorId="5DF419DC" wp14:editId="7890F1FF">
            <wp:extent cx="4575810" cy="2514600"/>
            <wp:effectExtent l="0" t="0" r="15240" b="0"/>
            <wp:docPr id="16" name="Chart 16">
              <a:extLst xmlns:a="http://schemas.openxmlformats.org/drawingml/2006/main">
                <a:ext uri="{FF2B5EF4-FFF2-40B4-BE49-F238E27FC236}">
                  <a16:creationId xmlns:a16="http://schemas.microsoft.com/office/drawing/2014/main" id="{79606B13-9F78-4FE2-8973-16CDD1555A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8D94D13" w14:textId="77777777" w:rsidR="00321163" w:rsidRDefault="00321163" w:rsidP="00321163">
      <w:pPr>
        <w:pStyle w:val="Caption"/>
        <w:jc w:val="center"/>
      </w:pPr>
      <w:bookmarkStart w:id="12" w:name="_Ref61901738"/>
      <w:r>
        <w:t xml:space="preserve">Figure </w:t>
      </w:r>
      <w:r w:rsidR="00027AC1">
        <w:fldChar w:fldCharType="begin"/>
      </w:r>
      <w:r w:rsidR="00027AC1">
        <w:instrText xml:space="preserve"> SEQ Figure \* ARABIC </w:instrText>
      </w:r>
      <w:r w:rsidR="00027AC1">
        <w:fldChar w:fldCharType="separate"/>
      </w:r>
      <w:r>
        <w:rPr>
          <w:noProof/>
        </w:rPr>
        <w:t>6</w:t>
      </w:r>
      <w:r w:rsidR="00027AC1">
        <w:rPr>
          <w:noProof/>
        </w:rPr>
        <w:fldChar w:fldCharType="end"/>
      </w:r>
      <w:bookmarkEnd w:id="12"/>
      <w:r>
        <w:t xml:space="preserve">: </w:t>
      </w:r>
      <w:r>
        <w:rPr>
          <w:lang w:val="en-GB"/>
        </w:rPr>
        <w:t>C</w:t>
      </w:r>
      <w:r w:rsidRPr="004E083F">
        <w:rPr>
          <w:lang w:val="en-GB"/>
        </w:rPr>
        <w:t xml:space="preserve">omparison between </w:t>
      </w:r>
      <w:r>
        <w:rPr>
          <w:lang w:val="en-GB"/>
        </w:rPr>
        <w:t>Cat1 (Mv=1) and Cat2 (Mv&gt;1) without counting CSI-RS overhead</w:t>
      </w:r>
      <w:r w:rsidRPr="004E083F">
        <w:rPr>
          <w:lang w:val="en-GB"/>
        </w:rPr>
        <w:t xml:space="preserve">, </w:t>
      </w:r>
      <w:r w:rsidRPr="003861D1">
        <w:rPr>
          <w:lang w:val="en-GB"/>
        </w:rPr>
        <w:t>with the assumption of 1) 20MHz bandwidth</w:t>
      </w:r>
      <w:r w:rsidRPr="004E083F">
        <w:rPr>
          <w:lang w:val="en-GB"/>
        </w:rPr>
        <w:t>, 2) 8RB as subband size, and 3) CSI-RS precoding granularity is per-RB.</w:t>
      </w:r>
    </w:p>
    <w:p w14:paraId="336E88AD" w14:textId="77777777" w:rsidR="00321163" w:rsidRDefault="00321163" w:rsidP="00321163">
      <w:pPr>
        <w:keepNext/>
        <w:jc w:val="center"/>
        <w:rPr>
          <w:lang w:val="en-GB"/>
        </w:rPr>
      </w:pPr>
      <w:r>
        <w:rPr>
          <w:noProof/>
        </w:rPr>
        <w:lastRenderedPageBreak/>
        <w:drawing>
          <wp:inline distT="0" distB="0" distL="0" distR="0" wp14:anchorId="6BA0C51C" wp14:editId="11B6BE95">
            <wp:extent cx="4568190" cy="2492828"/>
            <wp:effectExtent l="0" t="0" r="3810" b="3175"/>
            <wp:docPr id="17" name="Chart 17">
              <a:extLst xmlns:a="http://schemas.openxmlformats.org/drawingml/2006/main">
                <a:ext uri="{FF2B5EF4-FFF2-40B4-BE49-F238E27FC236}">
                  <a16:creationId xmlns:a16="http://schemas.microsoft.com/office/drawing/2014/main" id="{7F07BBC5-40A2-4DD0-8A47-17F5FB89C3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27E2639" w14:textId="77777777" w:rsidR="00321163" w:rsidRDefault="00321163" w:rsidP="00321163">
      <w:pPr>
        <w:pStyle w:val="Caption"/>
        <w:jc w:val="center"/>
      </w:pPr>
      <w:bookmarkStart w:id="13" w:name="_Ref61901752"/>
      <w:r>
        <w:t xml:space="preserve">Figure </w:t>
      </w:r>
      <w:r w:rsidR="00027AC1">
        <w:fldChar w:fldCharType="begin"/>
      </w:r>
      <w:r w:rsidR="00027AC1">
        <w:instrText xml:space="preserve"> SEQ Figure \* ARABIC </w:instrText>
      </w:r>
      <w:r w:rsidR="00027AC1">
        <w:fldChar w:fldCharType="separate"/>
      </w:r>
      <w:r>
        <w:rPr>
          <w:noProof/>
        </w:rPr>
        <w:t>7</w:t>
      </w:r>
      <w:r w:rsidR="00027AC1">
        <w:rPr>
          <w:noProof/>
        </w:rPr>
        <w:fldChar w:fldCharType="end"/>
      </w:r>
      <w:bookmarkEnd w:id="13"/>
      <w:r>
        <w:t xml:space="preserve">: </w:t>
      </w:r>
      <w:r>
        <w:rPr>
          <w:lang w:val="en-GB"/>
        </w:rPr>
        <w:t>C</w:t>
      </w:r>
      <w:r w:rsidRPr="004E083F">
        <w:rPr>
          <w:lang w:val="en-GB"/>
        </w:rPr>
        <w:t xml:space="preserve">omparison between </w:t>
      </w:r>
      <w:r>
        <w:rPr>
          <w:lang w:val="en-GB"/>
        </w:rPr>
        <w:t>Cat1 (Mv=1) and Cat2 (Mv&gt;1) counting CSI-RS overhead</w:t>
      </w:r>
      <w:r w:rsidRPr="004E083F">
        <w:rPr>
          <w:lang w:val="en-GB"/>
        </w:rPr>
        <w:t xml:space="preserve">, </w:t>
      </w:r>
      <w:r w:rsidRPr="003861D1">
        <w:rPr>
          <w:lang w:val="en-GB"/>
        </w:rPr>
        <w:t>with the assumption of 1) 20MHz bandwidth</w:t>
      </w:r>
      <w:r w:rsidRPr="004E083F">
        <w:rPr>
          <w:lang w:val="en-GB"/>
        </w:rPr>
        <w:t>, 2) 8RB as subband size, and 3) CSI-RS precoding granularity is per-RB.</w:t>
      </w:r>
    </w:p>
    <w:p w14:paraId="3135D3CA" w14:textId="72587465" w:rsidR="004D04D3" w:rsidRDefault="00321163" w:rsidP="003069D1">
      <w:pPr>
        <w:jc w:val="both"/>
        <w:rPr>
          <w:lang w:val="en-GB"/>
        </w:rPr>
      </w:pPr>
      <w:r>
        <w:rPr>
          <w:lang w:val="en-GB"/>
        </w:rPr>
        <w:t>From implementation perspective, there were</w:t>
      </w:r>
      <w:r w:rsidR="00BC5371">
        <w:rPr>
          <w:lang w:val="en-GB"/>
        </w:rPr>
        <w:t xml:space="preserve"> an</w:t>
      </w:r>
      <w:r>
        <w:rPr>
          <w:lang w:val="en-GB"/>
        </w:rPr>
        <w:t xml:space="preserve"> argument in last meeting that Cat1 has similar complexity as Cat2 under same total number SD-FD bases. For instance, for a 32-port Cat1, UE may calculate a size-32 SVD at DC tap; for 16-port Cat2 and M=2, UE may aggregate the channel at DC tap and one additional tap so that the size of SVD is also 32. In our view, PMI calculation is upto UE-implementation, the </w:t>
      </w:r>
      <w:r w:rsidR="00BC5371">
        <w:rPr>
          <w:lang w:val="en-GB"/>
        </w:rPr>
        <w:t>afore</w:t>
      </w:r>
      <w:r>
        <w:rPr>
          <w:lang w:val="en-GB"/>
        </w:rPr>
        <w:t>mentioned example is one option, and there are other options</w:t>
      </w:r>
      <w:r w:rsidR="004D04D3">
        <w:rPr>
          <w:lang w:val="en-GB"/>
        </w:rPr>
        <w:t xml:space="preserve">, e.g., wideband SVD for Cat1 (M=1) vs. subband SVD for Cat2 (M&gt;1), or finding a wideband precoder that maximize the spectral efficiency by solving an optimization problem vs. finding a optimal multi-tap precoder. From the above elaboration, it is obviously that the </w:t>
      </w:r>
      <w:bookmarkStart w:id="14" w:name="_Hlk68086523"/>
      <w:r w:rsidR="004D04D3">
        <w:rPr>
          <w:lang w:val="en-GB"/>
        </w:rPr>
        <w:t>PMI calculation methods and complexity of Cat1 and Cat2 can be quite different</w:t>
      </w:r>
      <w:bookmarkEnd w:id="14"/>
      <w:r w:rsidR="004D04D3">
        <w:rPr>
          <w:lang w:val="en-GB"/>
        </w:rPr>
        <w:t>.</w:t>
      </w:r>
    </w:p>
    <w:p w14:paraId="2D7E3E20" w14:textId="5D699F49" w:rsidR="00321163" w:rsidRDefault="007D2C88" w:rsidP="003069D1">
      <w:pPr>
        <w:rPr>
          <w:lang w:val="en-GB"/>
        </w:rPr>
      </w:pPr>
      <w:r>
        <w:rPr>
          <w:lang w:val="en-GB"/>
        </w:rPr>
        <w:t>Mor</w:t>
      </w:r>
      <w:r w:rsidR="004D04D3">
        <w:rPr>
          <w:lang w:val="en-GB"/>
        </w:rPr>
        <w:t>e importantly</w:t>
      </w:r>
      <w:r>
        <w:rPr>
          <w:lang w:val="en-GB"/>
        </w:rPr>
        <w:t xml:space="preserve">, CSI processing with CSI-RS precoded via FD bases has never been </w:t>
      </w:r>
      <w:r w:rsidR="004D04D3">
        <w:rPr>
          <w:lang w:val="en-GB"/>
        </w:rPr>
        <w:t xml:space="preserve">deployed or tested before. </w:t>
      </w:r>
      <w:r w:rsidR="003069D1">
        <w:rPr>
          <w:lang w:val="en-GB"/>
        </w:rPr>
        <w:t xml:space="preserve">It also requires new operations at both BS side and UE side. </w:t>
      </w:r>
      <w:r w:rsidR="004D04D3">
        <w:rPr>
          <w:lang w:val="en-GB"/>
        </w:rPr>
        <w:t xml:space="preserve">It remains unknown which is the best solution for Cat1 (M=1) and which is the best solution for Cat2 (M&gt;1). </w:t>
      </w:r>
      <w:r w:rsidR="004D04D3">
        <w:rPr>
          <w:rFonts w:eastAsia="Malgun Gothic"/>
        </w:rPr>
        <w:t xml:space="preserve">For this reason, </w:t>
      </w:r>
      <w:r w:rsidR="003069D1">
        <w:rPr>
          <w:rFonts w:eastAsia="Malgun Gothic"/>
        </w:rPr>
        <w:t xml:space="preserve">more exercise and </w:t>
      </w:r>
      <w:r w:rsidR="004D04D3">
        <w:rPr>
          <w:rFonts w:eastAsia="Malgun Gothic"/>
        </w:rPr>
        <w:t xml:space="preserve">interoperability testing will be required. </w:t>
      </w:r>
      <w:r w:rsidR="003069D1">
        <w:rPr>
          <w:rFonts w:eastAsia="Malgun Gothic"/>
        </w:rPr>
        <w:t>Hence, i</w:t>
      </w:r>
      <w:r w:rsidR="003069D1">
        <w:rPr>
          <w:lang w:val="en-GB"/>
        </w:rPr>
        <w:t>t</w:t>
      </w:r>
      <w:r w:rsidR="00321163">
        <w:rPr>
          <w:lang w:val="en-GB"/>
        </w:rPr>
        <w:t xml:space="preserve"> is reasonable to have separate capability signalling for Cat1 and Cat2</w:t>
      </w:r>
      <w:r w:rsidR="003069D1">
        <w:rPr>
          <w:lang w:val="en-GB"/>
        </w:rPr>
        <w:t xml:space="preserve"> for commercial success</w:t>
      </w:r>
      <w:r w:rsidR="00321163">
        <w:rPr>
          <w:lang w:val="en-GB"/>
        </w:rPr>
        <w:t>.</w:t>
      </w:r>
      <w:r w:rsidR="003069D1">
        <w:rPr>
          <w:lang w:val="en-GB"/>
        </w:rPr>
        <w:t xml:space="preserve"> </w:t>
      </w:r>
      <w:r w:rsidR="00321163">
        <w:rPr>
          <w:lang w:val="en-GB"/>
        </w:rPr>
        <w:t>Based on the discussion, we have the following observations and proposal.</w:t>
      </w:r>
    </w:p>
    <w:p w14:paraId="5F222BB0" w14:textId="77777777" w:rsidR="00321163" w:rsidRDefault="00321163" w:rsidP="00321163">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1</w:t>
      </w:r>
      <w:r w:rsidRPr="00B334C1">
        <w:rPr>
          <w:rFonts w:eastAsia="Batang"/>
          <w:b/>
          <w:szCs w:val="24"/>
          <w:u w:val="single"/>
          <w:lang w:val="en-GB"/>
        </w:rPr>
        <w:fldChar w:fldCharType="end"/>
      </w:r>
      <w:r>
        <w:rPr>
          <w:b/>
          <w:bCs/>
          <w:lang w:val="en-GB"/>
        </w:rPr>
        <w:t>: Under same total number of SD-FD pairs, three-stage codebook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xml:space="preserve">) may save CSI-RS overhead by configuring FD bases (i.e., </w:t>
      </w:r>
      <m:oMath>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to UE, but throughput degrades due to the restriction in bases selection.</w:t>
      </w:r>
    </w:p>
    <w:p w14:paraId="3CF2E584" w14:textId="77777777" w:rsidR="00321163" w:rsidRDefault="00321163" w:rsidP="00321163">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2</w:t>
      </w:r>
      <w:r w:rsidRPr="00B334C1">
        <w:rPr>
          <w:rFonts w:eastAsia="Batang"/>
          <w:b/>
          <w:szCs w:val="24"/>
          <w:u w:val="single"/>
          <w:lang w:val="en-GB"/>
        </w:rPr>
        <w:fldChar w:fldCharType="end"/>
      </w:r>
      <w:r>
        <w:rPr>
          <w:b/>
          <w:bCs/>
          <w:lang w:val="en-GB"/>
        </w:rPr>
        <w:t>: Under same CSI-RS configuration,</w:t>
      </w:r>
      <w:r w:rsidRPr="00FB19D6">
        <w:rPr>
          <w:b/>
          <w:bCs/>
          <w:lang w:val="en-GB"/>
        </w:rPr>
        <w:t xml:space="preserve"> </w:t>
      </w:r>
      <w:r>
        <w:rPr>
          <w:b/>
          <w:bCs/>
          <w:lang w:val="en-GB"/>
        </w:rPr>
        <w:t>three-stage codebook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may achieve marginal throughput enhancement with the cost of larger CSI reporting overhead and additional UE complexity.</w:t>
      </w:r>
    </w:p>
    <w:p w14:paraId="4D5BC5FB" w14:textId="08510C7F" w:rsidR="00321163" w:rsidRPr="00416109" w:rsidRDefault="00321163" w:rsidP="00321163">
      <w:pPr>
        <w:jc w:val="both"/>
        <w:rPr>
          <w:b/>
          <w:lang w:val="en-GB"/>
        </w:rPr>
      </w:pPr>
      <w:r w:rsidRPr="00416109">
        <w:rPr>
          <w:rFonts w:eastAsia="Batang"/>
          <w:b/>
          <w:szCs w:val="24"/>
          <w:u w:val="single"/>
          <w:lang w:val="en-GB"/>
        </w:rPr>
        <w:t xml:space="preserve">Observation </w:t>
      </w:r>
      <w:r w:rsidRPr="00416109">
        <w:rPr>
          <w:rFonts w:eastAsia="Batang"/>
          <w:b/>
          <w:szCs w:val="24"/>
          <w:u w:val="single"/>
          <w:lang w:val="en-GB"/>
        </w:rPr>
        <w:fldChar w:fldCharType="begin"/>
      </w:r>
      <w:r w:rsidRPr="00416109">
        <w:rPr>
          <w:rFonts w:eastAsia="Batang"/>
          <w:b/>
          <w:szCs w:val="24"/>
          <w:u w:val="single"/>
          <w:lang w:val="en-GB"/>
        </w:rPr>
        <w:instrText xml:space="preserve"> seq obser </w:instrText>
      </w:r>
      <w:r w:rsidRPr="00416109">
        <w:rPr>
          <w:rFonts w:eastAsia="Batang"/>
          <w:b/>
          <w:szCs w:val="24"/>
          <w:u w:val="single"/>
          <w:lang w:val="en-GB"/>
        </w:rPr>
        <w:fldChar w:fldCharType="separate"/>
      </w:r>
      <w:r w:rsidRPr="00416109">
        <w:rPr>
          <w:rFonts w:eastAsia="Batang"/>
          <w:b/>
          <w:noProof/>
          <w:szCs w:val="24"/>
          <w:u w:val="single"/>
          <w:lang w:val="en-GB"/>
        </w:rPr>
        <w:t>3</w:t>
      </w:r>
      <w:r w:rsidRPr="00416109">
        <w:rPr>
          <w:rFonts w:eastAsia="Batang"/>
          <w:b/>
          <w:szCs w:val="24"/>
          <w:u w:val="single"/>
          <w:lang w:val="en-GB"/>
        </w:rPr>
        <w:fldChar w:fldCharType="end"/>
      </w:r>
      <w:r w:rsidRPr="00416109">
        <w:rPr>
          <w:b/>
          <w:lang w:val="en-GB"/>
        </w:rPr>
        <w:t xml:space="preserve">: PMI calculation methods and complexity of M=1 and M&gt;1 </w:t>
      </w:r>
      <w:r w:rsidR="000A31C1">
        <w:rPr>
          <w:b/>
          <w:lang w:val="en-GB"/>
        </w:rPr>
        <w:t>may</w:t>
      </w:r>
      <w:r w:rsidRPr="00416109">
        <w:rPr>
          <w:b/>
          <w:lang w:val="en-GB"/>
        </w:rPr>
        <w:t xml:space="preserve"> be different.</w:t>
      </w:r>
      <w:r w:rsidR="003069D1">
        <w:rPr>
          <w:b/>
          <w:lang w:val="en-GB"/>
        </w:rPr>
        <w:t xml:space="preserve"> </w:t>
      </w:r>
      <w:r w:rsidR="003069D1" w:rsidRPr="003069D1">
        <w:rPr>
          <w:b/>
          <w:bCs/>
          <w:lang w:val="en-GB"/>
        </w:rPr>
        <w:t>CSI processing with CSI-RS precoded via FD bases has never been deployed or tested before, it remains unknown which is the best solution for Cat1 (M=1) and which is the best solution for Cat2 (M&gt;1).</w:t>
      </w:r>
    </w:p>
    <w:p w14:paraId="54C6FD88" w14:textId="0FEE36F9" w:rsidR="00321163" w:rsidRDefault="00321163" w:rsidP="00321163">
      <w:pPr>
        <w:jc w:val="both"/>
        <w:rPr>
          <w:b/>
          <w:bCs/>
          <w:lang w:val="en-GB"/>
        </w:rPr>
      </w:pPr>
      <w:r w:rsidRPr="00B334C1">
        <w:rPr>
          <w:rFonts w:eastAsia="Batang"/>
          <w:b/>
          <w:szCs w:val="24"/>
          <w:u w:val="single"/>
          <w:lang w:val="en-GB"/>
        </w:rPr>
        <w:t xml:space="preserve">Proposal </w:t>
      </w:r>
      <w:r>
        <w:rPr>
          <w:rFonts w:eastAsia="Batang"/>
          <w:b/>
          <w:szCs w:val="24"/>
          <w:u w:val="single"/>
          <w:lang w:val="en-GB"/>
        </w:rPr>
        <w:t>8</w:t>
      </w:r>
      <w:r w:rsidRPr="00B334C1">
        <w:rPr>
          <w:b/>
          <w:iCs/>
          <w:szCs w:val="16"/>
          <w:lang w:val="en-GB" w:eastAsia="ko-KR"/>
        </w:rPr>
        <w:t xml:space="preserve">: </w:t>
      </w:r>
      <w:r w:rsidRPr="00225E92">
        <w:rPr>
          <w:b/>
          <w:bCs/>
          <w:lang w:val="en-GB"/>
        </w:rPr>
        <w:t xml:space="preserve">For Rel-17 FDD CSI, </w:t>
      </w:r>
      <w:r w:rsidR="000A31C1">
        <w:rPr>
          <w:b/>
          <w:bCs/>
          <w:lang w:val="en-GB"/>
        </w:rPr>
        <w:t>confirm</w:t>
      </w:r>
      <w:r>
        <w:rPr>
          <w:b/>
          <w:bCs/>
          <w:lang w:val="en-GB"/>
        </w:rPr>
        <w:t xml:space="preserve"> the WA made in RAN1 #103e to </w:t>
      </w:r>
      <w:r w:rsidR="000A31C1">
        <w:rPr>
          <w:b/>
          <w:bCs/>
          <w:lang w:val="en-GB"/>
        </w:rPr>
        <w:t xml:space="preserve">an </w:t>
      </w:r>
      <w:r>
        <w:rPr>
          <w:b/>
          <w:bCs/>
          <w:lang w:val="en-GB"/>
        </w:rPr>
        <w:t>agreement that supporting M &gt; 1 as optional feature with additional capability signalling.</w:t>
      </w:r>
    </w:p>
    <w:p w14:paraId="70F931F4" w14:textId="3903FD95" w:rsidR="00321163" w:rsidRDefault="00321163" w:rsidP="00321163">
      <w:pPr>
        <w:jc w:val="both"/>
        <w:rPr>
          <w:lang w:val="en-GB"/>
        </w:rPr>
      </w:pPr>
      <w:r w:rsidRPr="00AA5977">
        <w:rPr>
          <w:lang w:val="en-GB"/>
        </w:rPr>
        <w:t xml:space="preserve">Regarding </w:t>
      </w:r>
      <w:r>
        <w:rPr>
          <w:lang w:val="en-GB"/>
        </w:rPr>
        <w:t xml:space="preserve">configuration and reporting of Wf, following options were </w:t>
      </w:r>
      <w:r w:rsidR="000A31C1">
        <w:rPr>
          <w:lang w:val="en-GB"/>
        </w:rPr>
        <w:t>discussed</w:t>
      </w:r>
      <w:r>
        <w:rPr>
          <w:lang w:val="en-GB"/>
        </w:rPr>
        <w:t xml:space="preserve"> in last meeting</w:t>
      </w:r>
    </w:p>
    <w:p w14:paraId="22FE5EE5" w14:textId="35ECF4B5" w:rsidR="00321163" w:rsidRPr="00CA64C5" w:rsidRDefault="00321163" w:rsidP="003069D1">
      <w:pPr>
        <w:pStyle w:val="ListParagraph"/>
        <w:numPr>
          <w:ilvl w:val="0"/>
          <w:numId w:val="24"/>
        </w:numPr>
        <w:jc w:val="both"/>
        <w:rPr>
          <w:sz w:val="20"/>
          <w:szCs w:val="20"/>
          <w:lang w:val="en-GB"/>
        </w:rPr>
      </w:pPr>
      <w:r w:rsidRPr="00CA64C5">
        <w:rPr>
          <w:sz w:val="20"/>
          <w:szCs w:val="20"/>
          <w:lang w:val="en-GB"/>
        </w:rPr>
        <w:t xml:space="preserve">Option 1: Wf is configured by network via a window with size M and starting point </w:t>
      </w:r>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ini</m:t>
            </m:r>
          </m:sub>
        </m:sSub>
      </m:oMath>
      <w:r w:rsidRPr="00CA64C5">
        <w:rPr>
          <w:sz w:val="20"/>
          <w:szCs w:val="20"/>
          <w:lang w:val="en-GB"/>
        </w:rPr>
        <w:t xml:space="preserve"> (no need of reporting Wf).</w:t>
      </w:r>
    </w:p>
    <w:p w14:paraId="138B3768" w14:textId="77777777" w:rsidR="00321163" w:rsidRPr="00CA64C5" w:rsidRDefault="00321163" w:rsidP="003069D1">
      <w:pPr>
        <w:pStyle w:val="ListParagraph"/>
        <w:numPr>
          <w:ilvl w:val="0"/>
          <w:numId w:val="24"/>
        </w:numPr>
        <w:jc w:val="both"/>
        <w:rPr>
          <w:sz w:val="20"/>
          <w:szCs w:val="20"/>
          <w:lang w:val="en-GB"/>
        </w:rPr>
      </w:pPr>
      <w:r w:rsidRPr="00CA64C5">
        <w:rPr>
          <w:sz w:val="20"/>
          <w:szCs w:val="20"/>
          <w:lang w:val="en-GB"/>
        </w:rPr>
        <w:t xml:space="preserve">Option 2: Wf (M FD bases) is </w:t>
      </w:r>
      <w:r>
        <w:rPr>
          <w:sz w:val="20"/>
          <w:szCs w:val="20"/>
          <w:lang w:val="en-GB"/>
        </w:rPr>
        <w:t xml:space="preserve">selected and </w:t>
      </w:r>
      <w:r w:rsidRPr="00CA64C5">
        <w:rPr>
          <w:sz w:val="20"/>
          <w:szCs w:val="20"/>
          <w:lang w:val="en-GB"/>
        </w:rPr>
        <w:t>reported by UE from a pre-configured window with size N and starting point Mini.</w:t>
      </w:r>
    </w:p>
    <w:p w14:paraId="5ED95DCE" w14:textId="77777777" w:rsidR="00321163" w:rsidRDefault="00321163" w:rsidP="00321163">
      <w:pPr>
        <w:jc w:val="both"/>
        <w:rPr>
          <w:lang w:val="en-GB"/>
        </w:rPr>
      </w:pPr>
      <w:r>
        <w:rPr>
          <w:lang w:val="en-GB"/>
        </w:rPr>
        <w:t xml:space="preserve">In our view, option 2 adds on the complexity of SVD operations. Within the size-N window, there are </w:t>
      </w:r>
      <m:oMath>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N</m:t>
                </m:r>
              </m:e>
              <m:e>
                <m:r>
                  <w:rPr>
                    <w:rFonts w:ascii="Cambria Math" w:hAnsi="Cambria Math"/>
                    <w:lang w:val="en-GB"/>
                  </w:rPr>
                  <m:t>M</m:t>
                </m:r>
              </m:e>
            </m:eqArr>
          </m:e>
        </m:d>
      </m:oMath>
      <w:r>
        <w:rPr>
          <w:lang w:val="en-GB"/>
        </w:rPr>
        <w:t xml:space="preserve"> different patterns of Wf, each pattern is a CSI hypothesis which may require a SVD operation of dimension M. Moreover, if Wf is layer-specific, </w:t>
      </w:r>
      <w:r>
        <w:rPr>
          <w:lang w:val="en-GB"/>
        </w:rPr>
        <w:lastRenderedPageBreak/>
        <w:t xml:space="preserve">UE may need to perform a SVD operation of dimension N and then select M bases for each layer afterwards. From complexity perspective, option 1 is preferred and M=2 is sufficient. </w:t>
      </w:r>
    </w:p>
    <w:p w14:paraId="53F09D8C" w14:textId="41813DA4" w:rsidR="00321163" w:rsidRDefault="00321163" w:rsidP="00321163">
      <w:pPr>
        <w:jc w:val="both"/>
        <w:rPr>
          <w:lang w:val="en-GB"/>
        </w:rPr>
      </w:pPr>
      <w:r>
        <w:rPr>
          <w:lang w:val="en-GB"/>
        </w:rPr>
        <w:t xml:space="preserve">Besides, the starting point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ini</m:t>
            </m:r>
          </m:sub>
        </m:sSub>
      </m:oMath>
      <w:r w:rsidR="000A31C1">
        <w:rPr>
          <w:lang w:val="en-GB"/>
        </w:rPr>
        <w:t xml:space="preserve"> </w:t>
      </w:r>
      <w:r>
        <w:rPr>
          <w:lang w:val="en-GB"/>
        </w:rPr>
        <w:t xml:space="preserve">is not needed because the configured window is used for CSI reporting rather than CSI calculation. From CSI reporting perspective,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ini</m:t>
            </m:r>
          </m:sub>
        </m:sSub>
      </m:oMath>
      <w:r w:rsidR="000A31C1">
        <w:rPr>
          <w:lang w:val="en-GB"/>
        </w:rPr>
        <w:t xml:space="preserve"> </w:t>
      </w:r>
      <w:r>
        <w:rPr>
          <w:lang w:val="en-GB"/>
        </w:rPr>
        <w:t xml:space="preserve">simply provides an offset in delay domain, and such offset will result in a phase ramping in frequency domain after DFT operation. A phase change does not change the precoder matrix and does not change the CQI. From CSI calculation perspective, it is an implementation issue, UE may use different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ini</m:t>
            </m:r>
          </m:sub>
        </m:sSub>
      </m:oMath>
      <w:r w:rsidR="000A31C1">
        <w:rPr>
          <w:lang w:val="en-GB"/>
        </w:rPr>
        <w:t xml:space="preserve"> </w:t>
      </w:r>
      <w:r>
        <w:rPr>
          <w:lang w:val="en-GB"/>
        </w:rPr>
        <w:t xml:space="preserve">or even different methods for CSI calculation to combat timing mismatch, so configuration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ini</m:t>
            </m:r>
          </m:sub>
        </m:sSub>
      </m:oMath>
      <w:r w:rsidR="000A31C1">
        <w:rPr>
          <w:lang w:val="en-GB"/>
        </w:rPr>
        <w:t xml:space="preserve"> </w:t>
      </w:r>
      <w:r>
        <w:rPr>
          <w:lang w:val="en-GB"/>
        </w:rPr>
        <w:t>does not help CSI calculation. Based on the discussion, we observe and propose</w:t>
      </w:r>
    </w:p>
    <w:p w14:paraId="50D8EB69" w14:textId="069361D4" w:rsidR="00321163" w:rsidRDefault="00321163" w:rsidP="00321163">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944375">
        <w:rPr>
          <w:rFonts w:eastAsia="Batang"/>
          <w:b/>
          <w:noProof/>
          <w:szCs w:val="24"/>
          <w:u w:val="single"/>
          <w:lang w:val="en-GB"/>
        </w:rPr>
        <w:t>4</w:t>
      </w:r>
      <w:r w:rsidRPr="00B334C1">
        <w:rPr>
          <w:rFonts w:eastAsia="Batang"/>
          <w:b/>
          <w:szCs w:val="24"/>
          <w:u w:val="single"/>
          <w:lang w:val="en-GB"/>
        </w:rPr>
        <w:fldChar w:fldCharType="end"/>
      </w:r>
      <w:r>
        <w:rPr>
          <w:b/>
          <w:bCs/>
          <w:lang w:val="en-GB"/>
        </w:rPr>
        <w:t>: UE reporting of Wf increases complexity of SVD operations.</w:t>
      </w:r>
    </w:p>
    <w:p w14:paraId="2CCBF609" w14:textId="6BC7704E" w:rsidR="00321163" w:rsidRDefault="00321163" w:rsidP="00321163">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944375">
        <w:rPr>
          <w:rFonts w:eastAsia="Batang"/>
          <w:b/>
          <w:noProof/>
          <w:szCs w:val="24"/>
          <w:u w:val="single"/>
          <w:lang w:val="en-GB"/>
        </w:rPr>
        <w:t>5</w:t>
      </w:r>
      <w:r w:rsidRPr="00B334C1">
        <w:rPr>
          <w:rFonts w:eastAsia="Batang"/>
          <w:b/>
          <w:szCs w:val="24"/>
          <w:u w:val="single"/>
          <w:lang w:val="en-GB"/>
        </w:rPr>
        <w:fldChar w:fldCharType="end"/>
      </w:r>
      <w:r>
        <w:rPr>
          <w:b/>
          <w:bCs/>
          <w:lang w:val="en-GB"/>
        </w:rPr>
        <w:t>: Configuration of starting point for Wf only provides a phase change of precoding matrix, and this phase change does not impact CQI or PMI. CSI calculation is UE implementation, configuration of starting point for Wf is not related to CSI calculation.</w:t>
      </w:r>
    </w:p>
    <w:p w14:paraId="27AA7769" w14:textId="77777777" w:rsidR="00321163" w:rsidRDefault="00321163" w:rsidP="00321163">
      <w:pPr>
        <w:jc w:val="both"/>
        <w:rPr>
          <w:b/>
          <w:bCs/>
          <w:lang w:val="en-GB"/>
        </w:rPr>
      </w:pPr>
      <w:r w:rsidRPr="00B334C1">
        <w:rPr>
          <w:rFonts w:eastAsia="Batang"/>
          <w:b/>
          <w:szCs w:val="24"/>
          <w:u w:val="single"/>
          <w:lang w:val="en-GB"/>
        </w:rPr>
        <w:t xml:space="preserve">Proposal </w:t>
      </w:r>
      <w:r>
        <w:rPr>
          <w:rFonts w:eastAsia="Batang"/>
          <w:b/>
          <w:szCs w:val="24"/>
          <w:u w:val="single"/>
          <w:lang w:val="en-GB"/>
        </w:rPr>
        <w:fldChar w:fldCharType="begin"/>
      </w:r>
      <w:r>
        <w:rPr>
          <w:rFonts w:eastAsia="Batang"/>
          <w:b/>
          <w:szCs w:val="24"/>
          <w:u w:val="single"/>
          <w:lang w:val="en-GB"/>
        </w:rPr>
        <w:instrText xml:space="preserve"> seq prop </w:instrText>
      </w:r>
      <w:r>
        <w:rPr>
          <w:rFonts w:eastAsia="Batang"/>
          <w:b/>
          <w:szCs w:val="24"/>
          <w:u w:val="single"/>
          <w:lang w:val="en-GB"/>
        </w:rPr>
        <w:fldChar w:fldCharType="separate"/>
      </w:r>
      <w:r>
        <w:rPr>
          <w:rFonts w:eastAsia="Batang"/>
          <w:b/>
          <w:noProof/>
          <w:szCs w:val="24"/>
          <w:u w:val="single"/>
          <w:lang w:val="en-GB"/>
        </w:rPr>
        <w:t>9</w:t>
      </w:r>
      <w:r>
        <w:rPr>
          <w:rFonts w:eastAsia="Batang"/>
          <w:b/>
          <w:szCs w:val="24"/>
          <w:u w:val="single"/>
          <w:lang w:val="en-GB"/>
        </w:rPr>
        <w:fldChar w:fldCharType="end"/>
      </w:r>
      <w:r w:rsidRPr="00B334C1">
        <w:rPr>
          <w:b/>
          <w:iCs/>
          <w:szCs w:val="16"/>
          <w:lang w:val="en-GB" w:eastAsia="ko-KR"/>
        </w:rPr>
        <w:t xml:space="preserve">: </w:t>
      </w:r>
      <w:r w:rsidRPr="00225E92">
        <w:rPr>
          <w:b/>
          <w:bCs/>
          <w:lang w:val="en-GB"/>
        </w:rPr>
        <w:t xml:space="preserve">For Rel-17 FDD CSI, </w:t>
      </w:r>
      <w:r>
        <w:rPr>
          <w:b/>
          <w:bCs/>
          <w:lang w:val="en-GB"/>
        </w:rPr>
        <w:t>when M &gt; 1, support the following for Wf:</w:t>
      </w:r>
    </w:p>
    <w:p w14:paraId="51B3BD34" w14:textId="09CA6CD9" w:rsidR="00321163" w:rsidRPr="001B6767" w:rsidRDefault="00321163" w:rsidP="003069D1">
      <w:pPr>
        <w:pStyle w:val="ListParagraph"/>
        <w:numPr>
          <w:ilvl w:val="0"/>
          <w:numId w:val="25"/>
        </w:numPr>
        <w:jc w:val="both"/>
        <w:rPr>
          <w:b/>
          <w:bCs/>
          <w:sz w:val="20"/>
          <w:szCs w:val="20"/>
          <w:lang w:val="en-GB"/>
        </w:rPr>
      </w:pPr>
      <w:r w:rsidRPr="001B6767">
        <w:rPr>
          <w:b/>
          <w:bCs/>
          <w:sz w:val="20"/>
          <w:szCs w:val="20"/>
          <w:lang w:val="en-GB"/>
        </w:rPr>
        <w:t xml:space="preserve">M=2 and Wf is comprised </w:t>
      </w:r>
      <w:r w:rsidR="000A31C1">
        <w:rPr>
          <w:b/>
          <w:bCs/>
          <w:sz w:val="20"/>
          <w:szCs w:val="20"/>
          <w:lang w:val="en-GB"/>
        </w:rPr>
        <w:t>of</w:t>
      </w:r>
      <w:r w:rsidRPr="001B6767">
        <w:rPr>
          <w:b/>
          <w:bCs/>
          <w:sz w:val="20"/>
          <w:szCs w:val="20"/>
          <w:lang w:val="en-GB"/>
        </w:rPr>
        <w:t xml:space="preserve"> FD basis 0 and 1.</w:t>
      </w:r>
    </w:p>
    <w:p w14:paraId="776E475C" w14:textId="3459BE71" w:rsidR="00321163" w:rsidRDefault="00321163" w:rsidP="003069D1">
      <w:pPr>
        <w:pStyle w:val="ListParagraph"/>
        <w:numPr>
          <w:ilvl w:val="0"/>
          <w:numId w:val="25"/>
        </w:numPr>
        <w:jc w:val="both"/>
        <w:rPr>
          <w:b/>
          <w:bCs/>
          <w:sz w:val="20"/>
          <w:szCs w:val="20"/>
          <w:lang w:val="en-GB"/>
        </w:rPr>
      </w:pPr>
      <w:r w:rsidRPr="001B6767">
        <w:rPr>
          <w:b/>
          <w:bCs/>
          <w:sz w:val="20"/>
          <w:szCs w:val="20"/>
          <w:lang w:val="en-GB"/>
        </w:rPr>
        <w:t xml:space="preserve">No UE reporting </w:t>
      </w:r>
    </w:p>
    <w:p w14:paraId="5CB47B99" w14:textId="0538E922" w:rsidR="00321163" w:rsidRDefault="00321163" w:rsidP="00321163">
      <w:pPr>
        <w:jc w:val="both"/>
        <w:rPr>
          <w:lang w:val="en-GB"/>
        </w:rPr>
      </w:pPr>
      <w:r w:rsidRPr="009955C7">
        <w:rPr>
          <w:lang w:val="en-GB"/>
        </w:rPr>
        <w:t>Regarding number of PMIs per CQI subbands</w:t>
      </w:r>
      <w:r>
        <w:rPr>
          <w:lang w:val="en-GB"/>
        </w:rPr>
        <w:t xml:space="preserve">, i.e., R value, the benefit of R &gt; 1 in Rel-17 FDD CSI </w:t>
      </w:r>
      <w:r w:rsidR="000A31C1">
        <w:rPr>
          <w:lang w:val="en-GB"/>
        </w:rPr>
        <w:t xml:space="preserve">is unclear </w:t>
      </w:r>
      <w:r>
        <w:rPr>
          <w:lang w:val="en-GB"/>
        </w:rPr>
        <w:t xml:space="preserve">considering increased UE complexity. Since the FD basis used in CSI-RS beamforming can be in RB granularity, the network is able to obtain an RB-level precoder even with M=1 or {M &gt; 1, R=1}. So, </w:t>
      </w:r>
      <w:r w:rsidR="000A31C1">
        <w:rPr>
          <w:lang w:val="en-GB"/>
        </w:rPr>
        <w:t>supporting R &gt; 1 is unnecessary for PMI resolution</w:t>
      </w:r>
      <w:r>
        <w:rPr>
          <w:lang w:val="en-GB"/>
        </w:rPr>
        <w:t xml:space="preserve">. For the downside, the complexity of DFT operation increases significantly as the size of DFT can be any number upto 18*R (where 18 is the max number of CQI subbands). </w:t>
      </w:r>
    </w:p>
    <w:p w14:paraId="12F67B12" w14:textId="0768D0F9" w:rsidR="00321163" w:rsidRDefault="00321163" w:rsidP="00321163">
      <w:pPr>
        <w:jc w:val="both"/>
        <w:rPr>
          <w:b/>
          <w:bCs/>
          <w:lang w:val="en-GB"/>
        </w:rPr>
      </w:pPr>
      <w:r w:rsidRPr="00B334C1">
        <w:rPr>
          <w:rFonts w:eastAsia="Batang"/>
          <w:b/>
          <w:szCs w:val="24"/>
          <w:u w:val="single"/>
          <w:lang w:val="en-GB"/>
        </w:rPr>
        <w:t xml:space="preserve">Proposal </w:t>
      </w:r>
      <w:r>
        <w:rPr>
          <w:rFonts w:eastAsia="Batang"/>
          <w:b/>
          <w:szCs w:val="24"/>
          <w:u w:val="single"/>
          <w:lang w:val="en-GB"/>
        </w:rPr>
        <w:t>10</w:t>
      </w:r>
      <w:r w:rsidRPr="00B334C1">
        <w:rPr>
          <w:b/>
          <w:iCs/>
          <w:szCs w:val="16"/>
          <w:lang w:val="en-GB" w:eastAsia="ko-KR"/>
        </w:rPr>
        <w:t xml:space="preserve">: </w:t>
      </w:r>
      <w:r w:rsidRPr="00225E92">
        <w:rPr>
          <w:b/>
          <w:bCs/>
          <w:lang w:val="en-GB"/>
        </w:rPr>
        <w:t>For Rel-17 FDD CSI</w:t>
      </w:r>
      <w:r w:rsidR="00931493">
        <w:rPr>
          <w:b/>
          <w:bCs/>
          <w:lang w:val="en-GB"/>
        </w:rPr>
        <w:t>, support R=1 only</w:t>
      </w:r>
      <w:r w:rsidRPr="008E4A9C">
        <w:rPr>
          <w:b/>
          <w:bCs/>
          <w:lang w:val="en-GB"/>
        </w:rPr>
        <w:t>.</w:t>
      </w:r>
    </w:p>
    <w:p w14:paraId="14DC16E4" w14:textId="77777777" w:rsidR="00321163" w:rsidRDefault="00321163" w:rsidP="00321163">
      <w:pPr>
        <w:pStyle w:val="Heading3"/>
      </w:pPr>
      <w:r>
        <w:t>Discussion on port-selection and linear combination coefficients</w:t>
      </w:r>
    </w:p>
    <w:p w14:paraId="5A66E8E4" w14:textId="63949BC9" w:rsidR="00321163" w:rsidRDefault="00321163" w:rsidP="00321163">
      <w:pPr>
        <w:jc w:val="both"/>
        <w:rPr>
          <w:lang w:eastAsia="zh-CN"/>
        </w:rPr>
      </w:pPr>
      <w:r>
        <w:rPr>
          <w:lang w:val="en-GB"/>
        </w:rPr>
        <w:t>Regarding port-selection matrix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oMath>
      <w:r>
        <w:rPr>
          <w:lang w:val="en-GB"/>
        </w:rPr>
        <w:t xml:space="preserve">), the open issue lies in whether port-selection is polarization common or polarization-specific. In our view, when network perform </w:t>
      </w:r>
      <w:r w:rsidR="00931493">
        <w:rPr>
          <w:lang w:val="en-GB"/>
        </w:rPr>
        <w:t xml:space="preserve">SRS </w:t>
      </w:r>
      <w:r>
        <w:rPr>
          <w:lang w:val="en-GB"/>
        </w:rPr>
        <w:t xml:space="preserve">measurement, the angle and delay information obtained from each polarization may be different. This procedure is similar to UE behaviour of obtaining non-zero coefficients in Rel-16 Type II codebook. In Rel-16 Type II, after transforming the channel or precoder to angle-delay domain, UE may freely the locations of non-zero coefficients </w:t>
      </w:r>
      <w:r>
        <w:rPr>
          <w:rFonts w:hint="eastAsia"/>
          <w:lang w:val="en-GB" w:eastAsia="zh-CN"/>
        </w:rPr>
        <w:t>and</w:t>
      </w:r>
      <w:r>
        <w:t xml:space="preserve"> report via bitmap. </w:t>
      </w:r>
      <w:r>
        <w:rPr>
          <w:rFonts w:hint="eastAsia"/>
          <w:lang w:eastAsia="zh-CN"/>
        </w:rPr>
        <w:t>H</w:t>
      </w:r>
      <w:r>
        <w:rPr>
          <w:lang w:eastAsia="zh-CN"/>
        </w:rPr>
        <w:t xml:space="preserve">ence, it is reasonable to have unequal number of ports on two polarizations, and the port-selection should be performed freely across all the ports. </w:t>
      </w:r>
    </w:p>
    <w:p w14:paraId="39015848" w14:textId="7D492257" w:rsidR="00321163" w:rsidRDefault="00321163" w:rsidP="00321163">
      <w:pPr>
        <w:jc w:val="both"/>
        <w:rPr>
          <w:b/>
          <w:bCs/>
          <w:lang w:val="en-GB"/>
        </w:rPr>
      </w:pPr>
      <w:r w:rsidRPr="00B334C1">
        <w:rPr>
          <w:rFonts w:eastAsia="Batang"/>
          <w:b/>
          <w:szCs w:val="24"/>
          <w:u w:val="single"/>
          <w:lang w:val="en-GB"/>
        </w:rPr>
        <w:t xml:space="preserve">Proposal </w:t>
      </w:r>
      <w:r>
        <w:rPr>
          <w:rFonts w:eastAsia="Batang"/>
          <w:b/>
          <w:szCs w:val="24"/>
          <w:u w:val="single"/>
          <w:lang w:val="en-GB"/>
        </w:rPr>
        <w:t>11</w:t>
      </w:r>
      <w:r w:rsidRPr="00B334C1">
        <w:rPr>
          <w:b/>
          <w:iCs/>
          <w:szCs w:val="16"/>
          <w:lang w:val="en-GB" w:eastAsia="ko-KR"/>
        </w:rPr>
        <w:t xml:space="preserve">: </w:t>
      </w:r>
      <w:r w:rsidRPr="00225E92">
        <w:rPr>
          <w:b/>
          <w:bCs/>
          <w:lang w:val="en-GB"/>
        </w:rPr>
        <w:t xml:space="preserve">For Rel-17 FDD CSI, </w:t>
      </w:r>
      <w:r>
        <w:rPr>
          <w:b/>
          <w:bCs/>
          <w:lang w:val="en-GB"/>
        </w:rPr>
        <w:t>support polarization-specific port-selection.</w:t>
      </w:r>
    </w:p>
    <w:p w14:paraId="03A499C0" w14:textId="78F02D6C" w:rsidR="00321163" w:rsidRDefault="00321163" w:rsidP="00321163">
      <w:pPr>
        <w:jc w:val="both"/>
        <w:rPr>
          <w:lang w:val="en-GB"/>
        </w:rPr>
      </w:pPr>
      <w:r w:rsidRPr="002076CB">
        <w:rPr>
          <w:lang w:val="en-GB"/>
        </w:rPr>
        <w:t>Regarding</w:t>
      </w:r>
      <w:r>
        <w:rPr>
          <w:lang w:val="en-GB"/>
        </w:rPr>
        <w:t xml:space="preserve"> coefficient matrix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oMath>
      <w:r>
        <w:rPr>
          <w:lang w:val="en-GB"/>
        </w:rPr>
        <w:t xml:space="preserve">), since </w:t>
      </w:r>
      <w:r w:rsidR="00931493">
        <w:rPr>
          <w:lang w:val="en-GB"/>
        </w:rPr>
        <w:t xml:space="preserve">weak </w:t>
      </w:r>
      <w:r>
        <w:rPr>
          <w:lang w:val="en-GB"/>
        </w:rPr>
        <w:t xml:space="preserve">coefficients exist and their locations vary across different layers, it is preferred to reuse Rel-16 method of </w:t>
      </w:r>
      <w:r w:rsidR="00931493">
        <w:rPr>
          <w:lang w:val="en-GB"/>
        </w:rPr>
        <w:t>number of non-zero coefficients</w:t>
      </w:r>
      <w:r>
        <w:rPr>
          <w:lang w:val="en-GB"/>
        </w:rPr>
        <w:t xml:space="preserve"> configuration/reporting. For quantization method, Rel-16 eType II port-selection codebook adopt per-polarization differential quantization, however the gain of differential quantization is marginal, and complexity is high, so it is preferred to consider individual quantization of each coefficient.</w:t>
      </w:r>
    </w:p>
    <w:p w14:paraId="5CAB1B30" w14:textId="30F1CBF6" w:rsidR="00321163" w:rsidRDefault="00321163" w:rsidP="00321163">
      <w:pPr>
        <w:keepNext/>
        <w:rPr>
          <w:b/>
          <w:bCs/>
          <w:lang w:val="en-GB"/>
        </w:rPr>
      </w:pPr>
      <w:r w:rsidRPr="00B334C1">
        <w:rPr>
          <w:rFonts w:eastAsia="Batang"/>
          <w:b/>
          <w:szCs w:val="24"/>
          <w:u w:val="single"/>
          <w:lang w:val="en-GB"/>
        </w:rPr>
        <w:lastRenderedPageBreak/>
        <w:t xml:space="preserve">Proposal </w:t>
      </w:r>
      <w:r>
        <w:rPr>
          <w:rFonts w:eastAsia="Batang"/>
          <w:b/>
          <w:szCs w:val="24"/>
          <w:u w:val="single"/>
          <w:lang w:val="en-GB"/>
        </w:rPr>
        <w:t>12</w:t>
      </w:r>
      <w:r w:rsidRPr="00B334C1">
        <w:rPr>
          <w:b/>
          <w:iCs/>
          <w:szCs w:val="16"/>
          <w:lang w:val="en-GB" w:eastAsia="ko-KR"/>
        </w:rPr>
        <w:t xml:space="preserve">: </w:t>
      </w:r>
      <w:r w:rsidRPr="00225E92">
        <w:rPr>
          <w:b/>
          <w:bCs/>
          <w:lang w:val="en-GB"/>
        </w:rPr>
        <w:t xml:space="preserve">For Rel-17 FDD CSI, </w:t>
      </w:r>
      <w:r>
        <w:rPr>
          <w:b/>
          <w:bCs/>
          <w:lang w:val="en-GB"/>
        </w:rPr>
        <w:t>support following for linear combination coefficient reporting.</w:t>
      </w:r>
    </w:p>
    <w:p w14:paraId="2B3EE25F" w14:textId="77777777" w:rsidR="00321163" w:rsidRPr="004746C1" w:rsidRDefault="00321163" w:rsidP="003069D1">
      <w:pPr>
        <w:pStyle w:val="ListParagraph"/>
        <w:keepNext/>
        <w:numPr>
          <w:ilvl w:val="0"/>
          <w:numId w:val="12"/>
        </w:numPr>
        <w:rPr>
          <w:b/>
          <w:bCs/>
          <w:sz w:val="20"/>
          <w:szCs w:val="20"/>
          <w:lang w:val="en-GB"/>
        </w:rPr>
      </w:pPr>
      <w:r w:rsidRPr="004746C1">
        <w:rPr>
          <w:b/>
          <w:bCs/>
          <w:sz w:val="20"/>
          <w:szCs w:val="20"/>
          <w:lang w:val="en-GB"/>
        </w:rPr>
        <w:t xml:space="preserve">Configuration of max ratio of non-zero coefficients per layer, </w:t>
      </w:r>
      <m:oMath>
        <m:r>
          <m:rPr>
            <m:sty m:val="bi"/>
          </m:rPr>
          <w:rPr>
            <w:rFonts w:ascii="Cambria Math" w:hAnsi="Cambria Math"/>
            <w:sz w:val="20"/>
            <w:szCs w:val="20"/>
            <w:lang w:val="en-GB"/>
          </w:rPr>
          <m:t>β</m:t>
        </m:r>
      </m:oMath>
      <w:r w:rsidRPr="004746C1">
        <w:rPr>
          <w:b/>
          <w:bCs/>
          <w:sz w:val="20"/>
          <w:szCs w:val="20"/>
          <w:lang w:val="en-GB"/>
        </w:rPr>
        <w:t xml:space="preserve">, max number of non-zero coefficients per layer is </w:t>
      </w:r>
      <m:oMath>
        <m:d>
          <m:dPr>
            <m:begChr m:val="⌈"/>
            <m:endChr m:val="⌉"/>
            <m:ctrlPr>
              <w:rPr>
                <w:rFonts w:ascii="Cambria Math" w:eastAsia="SimSun" w:hAnsi="Cambria Math"/>
                <w:b/>
                <w:bCs/>
                <w:i/>
                <w:sz w:val="20"/>
                <w:szCs w:val="20"/>
                <w:lang w:val="en-GB"/>
              </w:rPr>
            </m:ctrlPr>
          </m:dPr>
          <m:e>
            <m:sSub>
              <m:sSubPr>
                <m:ctrlPr>
                  <w:rPr>
                    <w:rFonts w:ascii="Cambria Math" w:hAnsi="Cambria Math"/>
                    <w:b/>
                    <w:bCs/>
                    <w:i/>
                    <w:sz w:val="20"/>
                    <w:szCs w:val="20"/>
                    <w:lang w:val="en-GB"/>
                  </w:rPr>
                </m:ctrlPr>
              </m:sSubPr>
              <m:e>
                <m:r>
                  <m:rPr>
                    <m:sty m:val="bi"/>
                  </m:rPr>
                  <w:rPr>
                    <w:rFonts w:ascii="Cambria Math" w:hAnsi="Cambria Math"/>
                    <w:sz w:val="20"/>
                    <w:szCs w:val="20"/>
                    <w:lang w:val="en-GB"/>
                  </w:rPr>
                  <m:t>K</m:t>
                </m:r>
              </m:e>
              <m:sub>
                <m:r>
                  <m:rPr>
                    <m:sty m:val="bi"/>
                  </m:rPr>
                  <w:rPr>
                    <w:rFonts w:ascii="Cambria Math" w:hAnsi="Cambria Math"/>
                    <w:sz w:val="20"/>
                    <w:szCs w:val="20"/>
                    <w:lang w:val="en-GB"/>
                  </w:rPr>
                  <m:t>1</m:t>
                </m:r>
              </m:sub>
            </m:sSub>
            <m:r>
              <m:rPr>
                <m:sty m:val="bi"/>
              </m:rPr>
              <w:rPr>
                <w:rFonts w:ascii="Cambria Math" w:hAnsi="Cambria Math"/>
                <w:sz w:val="20"/>
                <w:szCs w:val="20"/>
                <w:lang w:val="en-GB"/>
              </w:rPr>
              <m:t>Mβ</m:t>
            </m:r>
          </m:e>
        </m:d>
      </m:oMath>
      <w:r w:rsidRPr="004746C1">
        <w:rPr>
          <w:b/>
          <w:bCs/>
          <w:sz w:val="20"/>
          <w:szCs w:val="20"/>
          <w:lang w:val="en-GB"/>
        </w:rPr>
        <w:t xml:space="preserve">max number of non-zero coefficients across all layers is </w:t>
      </w:r>
      <m:oMath>
        <m:d>
          <m:dPr>
            <m:begChr m:val="⌈"/>
            <m:endChr m:val="⌉"/>
            <m:ctrlPr>
              <w:rPr>
                <w:rFonts w:ascii="Cambria Math" w:eastAsia="SimSun" w:hAnsi="Cambria Math"/>
                <w:b/>
                <w:bCs/>
                <w:i/>
                <w:sz w:val="20"/>
                <w:szCs w:val="20"/>
                <w:lang w:val="en-GB"/>
              </w:rPr>
            </m:ctrlPr>
          </m:dPr>
          <m:e>
            <m:sSub>
              <m:sSubPr>
                <m:ctrlPr>
                  <w:rPr>
                    <w:rFonts w:ascii="Cambria Math" w:hAnsi="Cambria Math"/>
                    <w:b/>
                    <w:bCs/>
                    <w:i/>
                    <w:sz w:val="20"/>
                    <w:szCs w:val="20"/>
                    <w:lang w:val="en-GB"/>
                  </w:rPr>
                </m:ctrlPr>
              </m:sSubPr>
              <m:e>
                <m:r>
                  <m:rPr>
                    <m:sty m:val="bi"/>
                  </m:rPr>
                  <w:rPr>
                    <w:rFonts w:ascii="Cambria Math" w:hAnsi="Cambria Math"/>
                    <w:sz w:val="20"/>
                    <w:szCs w:val="20"/>
                    <w:lang w:val="en-GB"/>
                  </w:rPr>
                  <m:t>2</m:t>
                </m:r>
                <m:r>
                  <m:rPr>
                    <m:sty m:val="bi"/>
                  </m:rPr>
                  <w:rPr>
                    <w:rFonts w:ascii="Cambria Math" w:hAnsi="Cambria Math"/>
                    <w:sz w:val="20"/>
                    <w:szCs w:val="20"/>
                    <w:lang w:val="en-GB"/>
                  </w:rPr>
                  <m:t>K</m:t>
                </m:r>
              </m:e>
              <m:sub>
                <m:r>
                  <m:rPr>
                    <m:sty m:val="bi"/>
                  </m:rPr>
                  <w:rPr>
                    <w:rFonts w:ascii="Cambria Math" w:hAnsi="Cambria Math"/>
                    <w:sz w:val="20"/>
                    <w:szCs w:val="20"/>
                    <w:lang w:val="en-GB"/>
                  </w:rPr>
                  <m:t>1</m:t>
                </m:r>
              </m:sub>
            </m:sSub>
            <m:r>
              <m:rPr>
                <m:sty m:val="bi"/>
              </m:rPr>
              <w:rPr>
                <w:rFonts w:ascii="Cambria Math" w:hAnsi="Cambria Math"/>
                <w:sz w:val="20"/>
                <w:szCs w:val="20"/>
                <w:lang w:val="en-GB"/>
              </w:rPr>
              <m:t>Mβ</m:t>
            </m:r>
          </m:e>
        </m:d>
      </m:oMath>
      <w:r w:rsidRPr="004746C1">
        <w:rPr>
          <w:b/>
          <w:bCs/>
          <w:sz w:val="20"/>
          <w:szCs w:val="20"/>
          <w:lang w:val="en-GB"/>
        </w:rPr>
        <w:t>.</w:t>
      </w:r>
    </w:p>
    <w:p w14:paraId="267F1980" w14:textId="20B4F6ED" w:rsidR="00321163" w:rsidRPr="004746C1" w:rsidRDefault="00321163" w:rsidP="003069D1">
      <w:pPr>
        <w:pStyle w:val="ListParagraph"/>
        <w:keepNext/>
        <w:numPr>
          <w:ilvl w:val="0"/>
          <w:numId w:val="12"/>
        </w:numPr>
        <w:rPr>
          <w:b/>
          <w:bCs/>
          <w:sz w:val="20"/>
          <w:szCs w:val="20"/>
          <w:lang w:val="en-GB"/>
        </w:rPr>
      </w:pPr>
      <w:r w:rsidRPr="004746C1">
        <w:rPr>
          <w:b/>
          <w:bCs/>
          <w:sz w:val="20"/>
          <w:szCs w:val="20"/>
          <w:lang w:val="en-GB"/>
        </w:rPr>
        <w:t>UE reporting of actual number of non-zero coefficients</w:t>
      </w:r>
    </w:p>
    <w:p w14:paraId="750205CF" w14:textId="011FC258" w:rsidR="00321163" w:rsidRPr="004746C1" w:rsidRDefault="00321163" w:rsidP="003069D1">
      <w:pPr>
        <w:pStyle w:val="ListParagraph"/>
        <w:keepNext/>
        <w:numPr>
          <w:ilvl w:val="0"/>
          <w:numId w:val="12"/>
        </w:numPr>
        <w:rPr>
          <w:b/>
          <w:bCs/>
          <w:sz w:val="20"/>
          <w:szCs w:val="20"/>
          <w:lang w:val="en-GB"/>
        </w:rPr>
      </w:pPr>
      <w:r w:rsidRPr="004746C1">
        <w:rPr>
          <w:b/>
          <w:bCs/>
          <w:sz w:val="20"/>
          <w:szCs w:val="20"/>
          <w:lang w:val="en-GB"/>
        </w:rPr>
        <w:t>UE reporting of location of non-zero coefficients per layer via b</w:t>
      </w:r>
      <w:r w:rsidR="00800D63">
        <w:rPr>
          <w:b/>
          <w:bCs/>
          <w:sz w:val="20"/>
          <w:szCs w:val="20"/>
          <w:lang w:val="en-GB"/>
        </w:rPr>
        <w:t>it</w:t>
      </w:r>
      <w:r w:rsidRPr="004746C1">
        <w:rPr>
          <w:b/>
          <w:bCs/>
          <w:sz w:val="20"/>
          <w:szCs w:val="20"/>
          <w:lang w:val="en-GB"/>
        </w:rPr>
        <w:t>map</w:t>
      </w:r>
    </w:p>
    <w:p w14:paraId="69A5CCE2" w14:textId="77777777" w:rsidR="00321163" w:rsidRPr="004746C1" w:rsidRDefault="00321163" w:rsidP="003069D1">
      <w:pPr>
        <w:pStyle w:val="ListParagraph"/>
        <w:keepNext/>
        <w:numPr>
          <w:ilvl w:val="0"/>
          <w:numId w:val="12"/>
        </w:numPr>
        <w:rPr>
          <w:lang w:val="en-GB"/>
        </w:rPr>
      </w:pPr>
      <w:r w:rsidRPr="004746C1">
        <w:rPr>
          <w:b/>
          <w:bCs/>
          <w:sz w:val="20"/>
          <w:szCs w:val="20"/>
          <w:lang w:val="en-GB"/>
        </w:rPr>
        <w:t>Individual amplitude and phase quantization for non-zero each coefficient</w:t>
      </w:r>
    </w:p>
    <w:p w14:paraId="34D55DA6" w14:textId="3FC329EA" w:rsidR="001F10B8" w:rsidRDefault="00DE775A" w:rsidP="0004015A">
      <w:pPr>
        <w:pStyle w:val="Heading2"/>
      </w:pPr>
      <w:r>
        <w:t>Discussion on CSI-RS overhead</w:t>
      </w:r>
    </w:p>
    <w:p w14:paraId="3D2BCF53" w14:textId="007770A3" w:rsidR="001E1203" w:rsidRDefault="000F359B" w:rsidP="00DD2B92">
      <w:pPr>
        <w:jc w:val="both"/>
        <w:rPr>
          <w:lang w:val="en-GB"/>
        </w:rPr>
      </w:pPr>
      <w:r>
        <w:rPr>
          <w:lang w:val="en-GB"/>
        </w:rPr>
        <w:t>Since a large number of UE-specific CSI-RS</w:t>
      </w:r>
      <w:r w:rsidR="004821DB">
        <w:rPr>
          <w:lang w:val="en-GB"/>
        </w:rPr>
        <w:t xml:space="preserve"> ports</w:t>
      </w:r>
      <w:r>
        <w:rPr>
          <w:lang w:val="en-GB"/>
        </w:rPr>
        <w:t xml:space="preserve"> </w:t>
      </w:r>
      <w:r w:rsidR="004821DB">
        <w:rPr>
          <w:lang w:val="en-GB"/>
        </w:rPr>
        <w:t>are</w:t>
      </w:r>
      <w:r>
        <w:rPr>
          <w:lang w:val="en-GB"/>
        </w:rPr>
        <w:t xml:space="preserve"> needed for Rel-17 port-selection codebook,</w:t>
      </w:r>
      <w:r w:rsidR="001E1203">
        <w:rPr>
          <w:lang w:val="en-GB"/>
        </w:rPr>
        <w:t xml:space="preserve"> following agreement was made</w:t>
      </w:r>
      <w:r w:rsidR="00B53221">
        <w:rPr>
          <w:lang w:val="en-GB"/>
        </w:rPr>
        <w:t xml:space="preserve"> regarding CSI-RS </w:t>
      </w:r>
      <w:r w:rsidR="001F403C">
        <w:rPr>
          <w:lang w:val="en-GB"/>
        </w:rPr>
        <w:t>overhead reduction in the last meeting</w:t>
      </w:r>
      <w:r w:rsidR="00B53221">
        <w:rPr>
          <w:lang w:val="en-GB"/>
        </w:rPr>
        <w:t xml:space="preserve">. In this section, we discuss </w:t>
      </w:r>
      <w:r w:rsidR="00564B3E">
        <w:rPr>
          <w:lang w:val="en-GB"/>
        </w:rPr>
        <w:t>relevant issues</w:t>
      </w:r>
      <w:r w:rsidR="004821DB">
        <w:rPr>
          <w:lang w:val="en-GB"/>
        </w:rPr>
        <w:t xml:space="preserve"> involved in CSI-RS overhead reduction.</w:t>
      </w:r>
      <w:r w:rsidR="00B53221">
        <w:rPr>
          <w:lang w:val="en-GB"/>
        </w:rPr>
        <w:t xml:space="preserve"> </w:t>
      </w:r>
    </w:p>
    <w:p w14:paraId="20F957EC" w14:textId="77777777" w:rsidR="00A06418" w:rsidRPr="00A06418" w:rsidRDefault="00A06418" w:rsidP="00DD2B92">
      <w:pPr>
        <w:pStyle w:val="ListParagraph"/>
        <w:autoSpaceDE w:val="0"/>
        <w:autoSpaceDN w:val="0"/>
        <w:adjustRightInd w:val="0"/>
        <w:snapToGrid w:val="0"/>
        <w:ind w:left="0"/>
        <w:jc w:val="both"/>
        <w:rPr>
          <w:rFonts w:eastAsia="SimSun" w:cs="Times"/>
          <w:b/>
          <w:iCs/>
          <w:sz w:val="20"/>
          <w:szCs w:val="18"/>
        </w:rPr>
      </w:pPr>
      <w:r w:rsidRPr="00A06418">
        <w:rPr>
          <w:rFonts w:eastAsia="SimSun" w:cs="Times"/>
          <w:b/>
          <w:iCs/>
          <w:sz w:val="20"/>
          <w:szCs w:val="18"/>
          <w:highlight w:val="green"/>
        </w:rPr>
        <w:t>Agreement</w:t>
      </w:r>
    </w:p>
    <w:p w14:paraId="18AEAB04" w14:textId="77777777" w:rsidR="00A06418" w:rsidRPr="00A06418" w:rsidRDefault="00A06418" w:rsidP="00DD2B92">
      <w:pPr>
        <w:pStyle w:val="ListParagraph"/>
        <w:autoSpaceDE w:val="0"/>
        <w:autoSpaceDN w:val="0"/>
        <w:adjustRightInd w:val="0"/>
        <w:snapToGrid w:val="0"/>
        <w:ind w:left="0"/>
        <w:jc w:val="both"/>
        <w:rPr>
          <w:rFonts w:cs="Times"/>
          <w:iCs/>
          <w:sz w:val="20"/>
          <w:szCs w:val="18"/>
        </w:rPr>
      </w:pPr>
      <w:r w:rsidRPr="00A06418">
        <w:rPr>
          <w:rFonts w:eastAsia="SimSun" w:cs="Times"/>
          <w:iCs/>
          <w:sz w:val="20"/>
          <w:szCs w:val="18"/>
        </w:rPr>
        <w:t>For PS codebook enhancements utilization DL/UL reciprocity of angle and/or delay, study</w:t>
      </w:r>
      <w:r w:rsidRPr="00A06418">
        <w:rPr>
          <w:rFonts w:cs="Times"/>
          <w:iCs/>
          <w:sz w:val="20"/>
          <w:szCs w:val="18"/>
        </w:rPr>
        <w:t xml:space="preserve"> following options (or combinations) for CSI-RS configurations associated with Rel-17 PS codebook </w:t>
      </w:r>
      <w:r w:rsidRPr="00A06418">
        <w:rPr>
          <w:rFonts w:cs="Times"/>
          <w:iCs/>
          <w:color w:val="FF0000"/>
          <w:sz w:val="20"/>
          <w:szCs w:val="18"/>
        </w:rPr>
        <w:t>for supporting low CSI-RS overhead and/or CSI-RS processing complexity considering the impact on UPT performance under realistic CSI-RS measurement:</w:t>
      </w:r>
      <w:r w:rsidRPr="00A06418">
        <w:rPr>
          <w:rFonts w:cs="Times"/>
          <w:iCs/>
          <w:sz w:val="20"/>
          <w:szCs w:val="18"/>
        </w:rPr>
        <w:t xml:space="preserve">  </w:t>
      </w:r>
    </w:p>
    <w:p w14:paraId="7FE3675B" w14:textId="77777777" w:rsidR="00A06418" w:rsidRPr="00A06418" w:rsidRDefault="00A06418" w:rsidP="003069D1">
      <w:pPr>
        <w:pStyle w:val="ListParagraph"/>
        <w:numPr>
          <w:ilvl w:val="1"/>
          <w:numId w:val="15"/>
        </w:numPr>
        <w:autoSpaceDE w:val="0"/>
        <w:autoSpaceDN w:val="0"/>
        <w:adjustRightInd w:val="0"/>
        <w:snapToGrid w:val="0"/>
        <w:spacing w:before="0"/>
        <w:jc w:val="both"/>
        <w:rPr>
          <w:rFonts w:cs="Times"/>
          <w:iCs/>
          <w:color w:val="FF0000"/>
          <w:sz w:val="20"/>
          <w:szCs w:val="18"/>
        </w:rPr>
      </w:pPr>
      <w:r w:rsidRPr="00A06418">
        <w:rPr>
          <w:rFonts w:cs="Times"/>
          <w:iCs/>
          <w:color w:val="FF0000"/>
          <w:sz w:val="20"/>
          <w:szCs w:val="18"/>
        </w:rPr>
        <w:t>Option 0: No further CSI-RS enhancement as the baseline</w:t>
      </w:r>
    </w:p>
    <w:p w14:paraId="52010305" w14:textId="77777777" w:rsidR="00A06418" w:rsidRPr="00A06418" w:rsidRDefault="00A06418" w:rsidP="003069D1">
      <w:pPr>
        <w:pStyle w:val="ListParagraph"/>
        <w:numPr>
          <w:ilvl w:val="1"/>
          <w:numId w:val="15"/>
        </w:numPr>
        <w:autoSpaceDE w:val="0"/>
        <w:autoSpaceDN w:val="0"/>
        <w:adjustRightInd w:val="0"/>
        <w:snapToGrid w:val="0"/>
        <w:spacing w:before="0"/>
        <w:jc w:val="both"/>
        <w:rPr>
          <w:rFonts w:cs="Times"/>
          <w:iCs/>
          <w:sz w:val="20"/>
          <w:szCs w:val="18"/>
        </w:rPr>
      </w:pPr>
      <w:r w:rsidRPr="00A06418">
        <w:rPr>
          <w:rFonts w:eastAsia="Malgun Gothic" w:cs="Times"/>
          <w:iCs/>
          <w:sz w:val="20"/>
          <w:szCs w:val="18"/>
        </w:rPr>
        <w:t>Option 1: Support configuring a lower CSI-RS density per CSI-RS resource, e.g. 0.25</w:t>
      </w:r>
    </w:p>
    <w:p w14:paraId="0BDDC57D" w14:textId="77777777" w:rsidR="00A06418" w:rsidRPr="00A06418" w:rsidRDefault="00A06418" w:rsidP="003069D1">
      <w:pPr>
        <w:pStyle w:val="ListParagraph"/>
        <w:numPr>
          <w:ilvl w:val="1"/>
          <w:numId w:val="15"/>
        </w:numPr>
        <w:autoSpaceDE w:val="0"/>
        <w:autoSpaceDN w:val="0"/>
        <w:adjustRightInd w:val="0"/>
        <w:snapToGrid w:val="0"/>
        <w:spacing w:before="0"/>
        <w:jc w:val="both"/>
        <w:rPr>
          <w:rFonts w:cs="Times"/>
          <w:iCs/>
          <w:sz w:val="20"/>
          <w:szCs w:val="18"/>
        </w:rPr>
      </w:pPr>
      <w:r w:rsidRPr="00A06418">
        <w:rPr>
          <w:rFonts w:eastAsia="Malgun Gothic" w:cs="Times"/>
          <w:iCs/>
          <w:sz w:val="20"/>
          <w:szCs w:val="18"/>
        </w:rPr>
        <w:t xml:space="preserve">Option 2: Support configuring one or </w:t>
      </w:r>
      <w:r w:rsidRPr="00A06418">
        <w:rPr>
          <w:rFonts w:eastAsia="SimSun" w:cs="Times"/>
          <w:iCs/>
          <w:sz w:val="20"/>
          <w:szCs w:val="18"/>
        </w:rPr>
        <w:t xml:space="preserve">multiple CSI-RS patterns per CSI-RS resource </w:t>
      </w:r>
      <w:r w:rsidRPr="00A06418">
        <w:rPr>
          <w:rFonts w:eastAsia="Malgun Gothic" w:cs="Times"/>
          <w:iCs/>
          <w:sz w:val="20"/>
          <w:szCs w:val="18"/>
        </w:rPr>
        <w:t xml:space="preserve">associated with Rel-17 PS codebook </w:t>
      </w:r>
    </w:p>
    <w:p w14:paraId="55EE0AC0" w14:textId="5B673337" w:rsidR="00A06418" w:rsidRPr="00A06418" w:rsidRDefault="00A06418" w:rsidP="003069D1">
      <w:pPr>
        <w:pStyle w:val="ListParagraph"/>
        <w:numPr>
          <w:ilvl w:val="1"/>
          <w:numId w:val="15"/>
        </w:numPr>
        <w:autoSpaceDE w:val="0"/>
        <w:autoSpaceDN w:val="0"/>
        <w:adjustRightInd w:val="0"/>
        <w:snapToGrid w:val="0"/>
        <w:spacing w:before="0"/>
        <w:jc w:val="both"/>
        <w:rPr>
          <w:rFonts w:cs="Times"/>
          <w:iCs/>
          <w:sz w:val="20"/>
          <w:szCs w:val="18"/>
        </w:rPr>
      </w:pPr>
      <w:r w:rsidRPr="00A06418">
        <w:rPr>
          <w:rFonts w:eastAsia="Malgun Gothic" w:cs="Times"/>
          <w:iCs/>
          <w:sz w:val="20"/>
          <w:szCs w:val="18"/>
        </w:rPr>
        <w:t>Option 3:</w:t>
      </w:r>
      <m:oMath>
        <m:r>
          <w:rPr>
            <w:rFonts w:ascii="Cambria Math" w:eastAsia="SimSun" w:hAnsi="Cambria Math"/>
            <w:sz w:val="20"/>
            <w:szCs w:val="20"/>
          </w:rPr>
          <m:t xml:space="preserve"> </m:t>
        </m:r>
      </m:oMath>
      <w:r w:rsidRPr="00A06418">
        <w:rPr>
          <w:rFonts w:eastAsia="Malgun Gothic" w:cs="Times"/>
          <w:iCs/>
          <w:sz w:val="20"/>
          <w:szCs w:val="18"/>
        </w:rPr>
        <w:t xml:space="preserve">Support configuring multiple CSI-RS resources per CSI reporting configuration associated with Rel-17 PS codebook </w:t>
      </w:r>
    </w:p>
    <w:p w14:paraId="365BB398" w14:textId="6B90EE93" w:rsidR="0077552D" w:rsidRDefault="00931493" w:rsidP="00DD2B92">
      <w:pPr>
        <w:jc w:val="both"/>
        <w:rPr>
          <w:lang w:val="en-GB"/>
        </w:rPr>
      </w:pPr>
      <w:r>
        <w:rPr>
          <w:lang w:val="en-GB"/>
        </w:rPr>
        <w:t xml:space="preserve">These four options may lead to </w:t>
      </w:r>
      <w:r w:rsidR="00AE5DE2">
        <w:rPr>
          <w:lang w:val="en-GB"/>
        </w:rPr>
        <w:t>5</w:t>
      </w:r>
      <w:r>
        <w:rPr>
          <w:lang w:val="en-GB"/>
        </w:rPr>
        <w:t xml:space="preserve"> patterns as illustrated in</w:t>
      </w:r>
      <w:r w:rsidR="000543A5">
        <w:rPr>
          <w:lang w:val="en-GB"/>
        </w:rPr>
        <w:t xml:space="preserve"> Figure </w:t>
      </w:r>
      <w:r w:rsidR="00AE5DE2">
        <w:rPr>
          <w:lang w:val="en-GB"/>
        </w:rPr>
        <w:t>8</w:t>
      </w:r>
      <w:r>
        <w:rPr>
          <w:lang w:val="en-GB"/>
        </w:rPr>
        <w:t>.</w:t>
      </w:r>
      <w:r w:rsidR="000543A5">
        <w:rPr>
          <w:lang w:val="en-GB"/>
        </w:rPr>
        <w:t xml:space="preserve"> </w:t>
      </w:r>
      <w:r w:rsidR="00693534">
        <w:rPr>
          <w:lang w:val="en-GB"/>
        </w:rPr>
        <w:t>Pattern 1 and 2 are the current CSI-RS 32-port CSI-RS resource patterns</w:t>
      </w:r>
      <w:r w:rsidR="008A3AB8">
        <w:rPr>
          <w:lang w:val="en-GB"/>
        </w:rPr>
        <w:t xml:space="preserve"> </w:t>
      </w:r>
      <w:r w:rsidR="00693534">
        <w:rPr>
          <w:lang w:val="en-GB"/>
        </w:rPr>
        <w:t>with density 1 and 0.5 respectively</w:t>
      </w:r>
      <w:r w:rsidR="004E3525">
        <w:rPr>
          <w:lang w:val="en-GB"/>
        </w:rPr>
        <w:t xml:space="preserve"> (w/ option 0)</w:t>
      </w:r>
      <w:r w:rsidR="00693534">
        <w:rPr>
          <w:lang w:val="en-GB"/>
        </w:rPr>
        <w:t xml:space="preserve">. Pattern </w:t>
      </w:r>
      <w:r w:rsidR="00AE5DE2">
        <w:rPr>
          <w:lang w:val="en-GB"/>
        </w:rPr>
        <w:t>4</w:t>
      </w:r>
      <w:r w:rsidR="00693534">
        <w:rPr>
          <w:lang w:val="en-GB"/>
        </w:rPr>
        <w:t xml:space="preserve"> is </w:t>
      </w:r>
      <w:r w:rsidR="001F0DBC">
        <w:rPr>
          <w:lang w:val="en-GB"/>
        </w:rPr>
        <w:t>resulted by option 1</w:t>
      </w:r>
      <w:r w:rsidR="00AE5DE2">
        <w:rPr>
          <w:lang w:val="en-GB"/>
        </w:rPr>
        <w:t xml:space="preserve">. Pattern 3 is achieved by option 2 or 3 where a first 16-port resource (or pattern) is on even RB while a second resource (or pattern) is on odd RB. Pattern 5 is similar to pattern 3 with density 0.25 and can be achieved via </w:t>
      </w:r>
      <w:r w:rsidR="001C7EC8">
        <w:rPr>
          <w:lang w:val="en-GB"/>
        </w:rPr>
        <w:t>either option 1+2 or option 1+3</w:t>
      </w:r>
      <w:r w:rsidR="00AE5DE2">
        <w:rPr>
          <w:lang w:val="en-GB"/>
        </w:rPr>
        <w:t xml:space="preserve"> (The n-th 8-port resource is on RB comb-n, where n=1,2,3,4)</w:t>
      </w:r>
      <w:r w:rsidR="001C7EC8">
        <w:rPr>
          <w:lang w:val="en-GB"/>
        </w:rPr>
        <w:t xml:space="preserve">. </w:t>
      </w:r>
      <w:r w:rsidR="000710A1">
        <w:rPr>
          <w:lang w:val="en-GB"/>
        </w:rPr>
        <w:t xml:space="preserve">The yellow box represents a reference tone </w:t>
      </w:r>
      <w:r w:rsidR="00F31625">
        <w:rPr>
          <w:lang w:val="en-GB"/>
        </w:rPr>
        <w:t xml:space="preserve">for CSI calculation. In other words, </w:t>
      </w:r>
      <w:r w:rsidR="008E022D">
        <w:rPr>
          <w:lang w:val="en-GB"/>
        </w:rPr>
        <w:t>during CSI-RS processing, UE</w:t>
      </w:r>
      <w:r w:rsidR="00FA6AF4">
        <w:rPr>
          <w:lang w:val="en-GB"/>
        </w:rPr>
        <w:t xml:space="preserve"> may align all the ports (e.g., by interpolation) on the reference tone to perform CSI calculation.</w:t>
      </w:r>
      <w:r w:rsidR="00727F83">
        <w:rPr>
          <w:lang w:val="en-GB"/>
        </w:rPr>
        <w:t xml:space="preserve"> The location of reference tone is </w:t>
      </w:r>
      <w:r w:rsidR="000C1E98">
        <w:rPr>
          <w:lang w:val="en-GB"/>
        </w:rPr>
        <w:t>at the middle of pilot tones.</w:t>
      </w:r>
    </w:p>
    <w:p w14:paraId="1416BDA1" w14:textId="309A6C3C" w:rsidR="009E232A" w:rsidRDefault="00AE5DE2" w:rsidP="00DD2B92">
      <w:pPr>
        <w:jc w:val="center"/>
        <w:rPr>
          <w:lang w:val="en-GB"/>
        </w:rPr>
      </w:pPr>
      <w:r>
        <w:rPr>
          <w:noProof/>
          <w:lang w:val="en-GB"/>
        </w:rPr>
        <w:drawing>
          <wp:inline distT="0" distB="0" distL="0" distR="0" wp14:anchorId="2F3702B2" wp14:editId="46352D80">
            <wp:extent cx="6332220" cy="2840990"/>
            <wp:effectExtent l="0" t="0" r="0" b="0"/>
            <wp:docPr id="2" name="Picture 2" descr="A picture containing text, scoreboard, outdoor, nigh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coreboard, outdoor, nigh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332220" cy="2840990"/>
                    </a:xfrm>
                    <a:prstGeom prst="rect">
                      <a:avLst/>
                    </a:prstGeom>
                  </pic:spPr>
                </pic:pic>
              </a:graphicData>
            </a:graphic>
          </wp:inline>
        </w:drawing>
      </w:r>
    </w:p>
    <w:p w14:paraId="3D3DD0FA" w14:textId="52468BCA" w:rsidR="009E232A" w:rsidRDefault="009E232A" w:rsidP="009E232A">
      <w:pPr>
        <w:pStyle w:val="Caption"/>
        <w:jc w:val="center"/>
      </w:pPr>
      <w:r>
        <w:t xml:space="preserve">Figure </w:t>
      </w:r>
      <w:r w:rsidR="00027AC1">
        <w:fldChar w:fldCharType="begin"/>
      </w:r>
      <w:r w:rsidR="00027AC1">
        <w:instrText xml:space="preserve"> SEQ Figure \* A</w:instrText>
      </w:r>
      <w:r w:rsidR="00027AC1">
        <w:instrText xml:space="preserve">RABIC </w:instrText>
      </w:r>
      <w:r w:rsidR="00027AC1">
        <w:fldChar w:fldCharType="separate"/>
      </w:r>
      <w:r w:rsidR="00800D63">
        <w:rPr>
          <w:noProof/>
        </w:rPr>
        <w:t>8</w:t>
      </w:r>
      <w:r w:rsidR="00027AC1">
        <w:rPr>
          <w:noProof/>
        </w:rPr>
        <w:fldChar w:fldCharType="end"/>
      </w:r>
      <w:r>
        <w:t xml:space="preserve">: </w:t>
      </w:r>
      <w:r w:rsidRPr="004E083F">
        <w:rPr>
          <w:lang w:val="en-GB"/>
        </w:rPr>
        <w:t xml:space="preserve">Illustration of </w:t>
      </w:r>
      <w:r w:rsidR="00F76761">
        <w:rPr>
          <w:lang w:val="en-GB"/>
        </w:rPr>
        <w:t>CSI-RS patterns resulted by different options</w:t>
      </w:r>
      <w:r w:rsidRPr="004E083F">
        <w:rPr>
          <w:lang w:val="en-GB"/>
        </w:rPr>
        <w:t>.</w:t>
      </w:r>
    </w:p>
    <w:p w14:paraId="59466FC7" w14:textId="5134B72C" w:rsidR="00297C83" w:rsidRDefault="00AE5DE2" w:rsidP="00297C83">
      <w:pPr>
        <w:jc w:val="center"/>
      </w:pPr>
      <w:r>
        <w:rPr>
          <w:noProof/>
        </w:rPr>
        <w:lastRenderedPageBreak/>
        <w:drawing>
          <wp:inline distT="0" distB="0" distL="0" distR="0" wp14:anchorId="6E63EE9F" wp14:editId="69C88D40">
            <wp:extent cx="5433060" cy="1687286"/>
            <wp:effectExtent l="0" t="0" r="15240" b="8255"/>
            <wp:docPr id="1" name="Chart 1">
              <a:extLst xmlns:a="http://schemas.openxmlformats.org/drawingml/2006/main">
                <a:ext uri="{FF2B5EF4-FFF2-40B4-BE49-F238E27FC236}">
                  <a16:creationId xmlns:a16="http://schemas.microsoft.com/office/drawing/2014/main" id="{5BC2CFEB-8F68-49D8-9596-6F6070F907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7F46B67" w14:textId="57D70335" w:rsidR="00297C83" w:rsidRDefault="00297C83" w:rsidP="00297C83">
      <w:pPr>
        <w:pStyle w:val="Caption"/>
        <w:jc w:val="center"/>
      </w:pPr>
      <w:r>
        <w:t xml:space="preserve">Figure </w:t>
      </w:r>
      <w:r w:rsidR="00027AC1">
        <w:fldChar w:fldCharType="begin"/>
      </w:r>
      <w:r w:rsidR="00027AC1">
        <w:instrText xml:space="preserve"> SEQ Figure \* ARABIC </w:instrText>
      </w:r>
      <w:r w:rsidR="00027AC1">
        <w:fldChar w:fldCharType="separate"/>
      </w:r>
      <w:r>
        <w:rPr>
          <w:noProof/>
        </w:rPr>
        <w:t>9</w:t>
      </w:r>
      <w:r w:rsidR="00027AC1">
        <w:rPr>
          <w:noProof/>
        </w:rPr>
        <w:fldChar w:fldCharType="end"/>
      </w:r>
      <w:r>
        <w:t xml:space="preserve">: </w:t>
      </w:r>
      <w:r w:rsidR="00452B7A">
        <w:rPr>
          <w:lang w:val="en-GB"/>
        </w:rPr>
        <w:t>MSE performance of different CSI-RS patterns under SNR=8dB, CDL-C, 300ns</w:t>
      </w:r>
      <w:r w:rsidRPr="004E083F">
        <w:rPr>
          <w:lang w:val="en-GB"/>
        </w:rPr>
        <w:t>.</w:t>
      </w:r>
    </w:p>
    <w:p w14:paraId="44E40813" w14:textId="78702F1A" w:rsidR="00297C83" w:rsidRDefault="00AE5DE2" w:rsidP="00297C83">
      <w:pPr>
        <w:jc w:val="center"/>
      </w:pPr>
      <w:r>
        <w:rPr>
          <w:noProof/>
        </w:rPr>
        <w:drawing>
          <wp:inline distT="0" distB="0" distL="0" distR="0" wp14:anchorId="02CBFE45" wp14:editId="27B9D61C">
            <wp:extent cx="5392783" cy="1795780"/>
            <wp:effectExtent l="0" t="0" r="17780" b="13970"/>
            <wp:docPr id="5" name="Chart 5">
              <a:extLst xmlns:a="http://schemas.openxmlformats.org/drawingml/2006/main">
                <a:ext uri="{FF2B5EF4-FFF2-40B4-BE49-F238E27FC236}">
                  <a16:creationId xmlns:a16="http://schemas.microsoft.com/office/drawing/2014/main" id="{15B9036C-215F-4BDD-A19A-5F359965D4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BD45563" w14:textId="6007751E" w:rsidR="00014A32" w:rsidRDefault="00014A32" w:rsidP="00014A32">
      <w:pPr>
        <w:pStyle w:val="Caption"/>
        <w:jc w:val="center"/>
      </w:pPr>
      <w:r>
        <w:t xml:space="preserve">Figure </w:t>
      </w:r>
      <w:r w:rsidR="00027AC1">
        <w:fldChar w:fldCharType="begin"/>
      </w:r>
      <w:r w:rsidR="00027AC1">
        <w:instrText xml:space="preserve"> SEQ Figure \* ARABIC </w:instrText>
      </w:r>
      <w:r w:rsidR="00027AC1">
        <w:fldChar w:fldCharType="separate"/>
      </w:r>
      <w:r w:rsidR="00800D63">
        <w:rPr>
          <w:noProof/>
        </w:rPr>
        <w:t>10</w:t>
      </w:r>
      <w:r w:rsidR="00027AC1">
        <w:rPr>
          <w:noProof/>
        </w:rPr>
        <w:fldChar w:fldCharType="end"/>
      </w:r>
      <w:r>
        <w:t xml:space="preserve">: </w:t>
      </w:r>
      <w:r>
        <w:rPr>
          <w:lang w:val="en-GB"/>
        </w:rPr>
        <w:t>MSE performance of different CSI-RS patterns under SNR=</w:t>
      </w:r>
      <w:r w:rsidR="00931493">
        <w:rPr>
          <w:lang w:val="en-GB"/>
        </w:rPr>
        <w:t>16</w:t>
      </w:r>
      <w:r>
        <w:rPr>
          <w:lang w:val="en-GB"/>
        </w:rPr>
        <w:t>dB, CDL-C, 300ns</w:t>
      </w:r>
      <w:r w:rsidRPr="004E083F">
        <w:rPr>
          <w:lang w:val="en-GB"/>
        </w:rPr>
        <w:t>.</w:t>
      </w:r>
    </w:p>
    <w:p w14:paraId="39779726" w14:textId="2D0A8B96" w:rsidR="00655F1D" w:rsidRDefault="00350F6B" w:rsidP="00DD2B92">
      <w:pPr>
        <w:jc w:val="both"/>
      </w:pPr>
      <w:r>
        <w:t xml:space="preserve">The normalized MSE performance </w:t>
      </w:r>
      <w:r w:rsidR="001C429C">
        <w:t>are</w:t>
      </w:r>
      <w:r>
        <w:t xml:space="preserve"> </w:t>
      </w:r>
      <w:r w:rsidR="00392EE8">
        <w:t xml:space="preserve">shown in: Figure </w:t>
      </w:r>
      <w:r w:rsidR="00AE5DE2">
        <w:t>9</w:t>
      </w:r>
      <w:r w:rsidR="00392EE8">
        <w:t xml:space="preserve">, </w:t>
      </w:r>
      <w:r w:rsidR="00AE5DE2">
        <w:t>SNR=</w:t>
      </w:r>
      <w:r w:rsidR="00392EE8">
        <w:t>8dB, DS=300ns</w:t>
      </w:r>
      <w:r w:rsidR="008D74FE">
        <w:t>; Figure 1</w:t>
      </w:r>
      <w:r w:rsidR="00AE5DE2">
        <w:t>0</w:t>
      </w:r>
      <w:r w:rsidR="008D74FE">
        <w:t xml:space="preserve">, </w:t>
      </w:r>
      <w:r w:rsidR="00AE5DE2">
        <w:t>SNR=</w:t>
      </w:r>
      <w:r w:rsidR="00931493">
        <w:t>16</w:t>
      </w:r>
      <w:r w:rsidR="008D74FE">
        <w:t>dB, DS=300ns</w:t>
      </w:r>
      <w:r w:rsidR="00B7334D">
        <w:t xml:space="preserve">. </w:t>
      </w:r>
      <w:r w:rsidR="002748FB">
        <w:t>The MSE on pilot tone and reference tone (w/ port-alignment) are both shown.</w:t>
      </w:r>
      <w:r w:rsidR="00754E21">
        <w:t xml:space="preserve"> </w:t>
      </w:r>
      <w:r w:rsidR="00655F1D">
        <w:t>Key observations are summarized as follows</w:t>
      </w:r>
      <w:r w:rsidR="00754E21">
        <w:t xml:space="preserve"> </w:t>
      </w:r>
    </w:p>
    <w:p w14:paraId="1186F761" w14:textId="410E5913" w:rsidR="009E232A" w:rsidRPr="00884A27" w:rsidRDefault="00655F1D" w:rsidP="003069D1">
      <w:pPr>
        <w:pStyle w:val="ListParagraph"/>
        <w:numPr>
          <w:ilvl w:val="0"/>
          <w:numId w:val="16"/>
        </w:numPr>
        <w:jc w:val="both"/>
        <w:rPr>
          <w:sz w:val="20"/>
          <w:szCs w:val="20"/>
        </w:rPr>
      </w:pPr>
      <w:r w:rsidRPr="00884A27">
        <w:rPr>
          <w:sz w:val="20"/>
          <w:szCs w:val="20"/>
        </w:rPr>
        <w:t xml:space="preserve">For pattern </w:t>
      </w:r>
      <w:r w:rsidR="00AE5DE2">
        <w:rPr>
          <w:sz w:val="20"/>
          <w:szCs w:val="20"/>
        </w:rPr>
        <w:t>5</w:t>
      </w:r>
      <w:r w:rsidRPr="00884A27">
        <w:rPr>
          <w:sz w:val="20"/>
          <w:szCs w:val="20"/>
        </w:rPr>
        <w:t xml:space="preserve"> (option 1+2 or option 1+3)</w:t>
      </w:r>
      <w:r w:rsidR="00AE5DE2">
        <w:rPr>
          <w:sz w:val="20"/>
          <w:szCs w:val="20"/>
        </w:rPr>
        <w:t xml:space="preserve"> and pattern 3 (option 2 or option 3)</w:t>
      </w:r>
      <w:r w:rsidRPr="00884A27">
        <w:rPr>
          <w:sz w:val="20"/>
          <w:szCs w:val="20"/>
        </w:rPr>
        <w:t xml:space="preserve">, MSE results on reference tone is far worse than </w:t>
      </w:r>
      <w:r w:rsidR="00F3492A" w:rsidRPr="00884A27">
        <w:rPr>
          <w:sz w:val="20"/>
          <w:szCs w:val="20"/>
        </w:rPr>
        <w:t xml:space="preserve">all other patterns </w:t>
      </w:r>
      <w:r w:rsidR="00E946A3" w:rsidRPr="00884A27">
        <w:rPr>
          <w:sz w:val="20"/>
          <w:szCs w:val="20"/>
        </w:rPr>
        <w:t>because density 0.25 would cause aliasing in PDP</w:t>
      </w:r>
      <w:r w:rsidR="00AC1876" w:rsidRPr="00884A27">
        <w:rPr>
          <w:sz w:val="20"/>
          <w:szCs w:val="20"/>
        </w:rPr>
        <w:t xml:space="preserve"> and </w:t>
      </w:r>
      <w:r w:rsidR="00D545C7" w:rsidRPr="00884A27">
        <w:rPr>
          <w:sz w:val="20"/>
          <w:szCs w:val="20"/>
        </w:rPr>
        <w:t>it is d</w:t>
      </w:r>
      <w:r w:rsidR="003A44F1" w:rsidRPr="00884A27">
        <w:rPr>
          <w:sz w:val="20"/>
          <w:szCs w:val="20"/>
        </w:rPr>
        <w:t xml:space="preserve">etrimental to </w:t>
      </w:r>
      <w:r w:rsidR="00AC1876" w:rsidRPr="00884A27">
        <w:rPr>
          <w:sz w:val="20"/>
          <w:szCs w:val="20"/>
        </w:rPr>
        <w:t xml:space="preserve">interpolation </w:t>
      </w:r>
      <w:r w:rsidR="003A44F1" w:rsidRPr="00884A27">
        <w:rPr>
          <w:sz w:val="20"/>
          <w:szCs w:val="20"/>
        </w:rPr>
        <w:t xml:space="preserve">especially for </w:t>
      </w:r>
      <w:r w:rsidR="00AC1876" w:rsidRPr="00884A27">
        <w:rPr>
          <w:sz w:val="20"/>
          <w:szCs w:val="20"/>
        </w:rPr>
        <w:t xml:space="preserve">reference tone </w:t>
      </w:r>
      <w:r w:rsidR="003A44F1" w:rsidRPr="00884A27">
        <w:rPr>
          <w:sz w:val="20"/>
          <w:szCs w:val="20"/>
        </w:rPr>
        <w:t xml:space="preserve">far away from the pilot tone. </w:t>
      </w:r>
      <w:r w:rsidR="00CC50D5" w:rsidRPr="00884A27">
        <w:rPr>
          <w:sz w:val="20"/>
          <w:szCs w:val="20"/>
        </w:rPr>
        <w:t xml:space="preserve">The MSE results on pilot tone is </w:t>
      </w:r>
      <w:r w:rsidR="005C5A88" w:rsidRPr="00884A27">
        <w:rPr>
          <w:sz w:val="20"/>
          <w:szCs w:val="20"/>
        </w:rPr>
        <w:t xml:space="preserve">slightly worse than </w:t>
      </w:r>
      <w:r w:rsidR="0089589E" w:rsidRPr="00884A27">
        <w:rPr>
          <w:sz w:val="20"/>
          <w:szCs w:val="20"/>
        </w:rPr>
        <w:t xml:space="preserve">other </w:t>
      </w:r>
      <w:r w:rsidR="005275A5" w:rsidRPr="00884A27">
        <w:rPr>
          <w:sz w:val="20"/>
          <w:szCs w:val="20"/>
        </w:rPr>
        <w:t>patterns</w:t>
      </w:r>
      <w:r w:rsidR="0089589E" w:rsidRPr="00884A27">
        <w:rPr>
          <w:sz w:val="20"/>
          <w:szCs w:val="20"/>
        </w:rPr>
        <w:t>.</w:t>
      </w:r>
    </w:p>
    <w:p w14:paraId="59E12F09" w14:textId="09743F62" w:rsidR="0089589E" w:rsidRPr="00884A27" w:rsidRDefault="0089589E" w:rsidP="003069D1">
      <w:pPr>
        <w:pStyle w:val="ListParagraph"/>
        <w:numPr>
          <w:ilvl w:val="0"/>
          <w:numId w:val="16"/>
        </w:numPr>
        <w:jc w:val="both"/>
        <w:rPr>
          <w:sz w:val="20"/>
          <w:szCs w:val="20"/>
        </w:rPr>
      </w:pPr>
      <w:r w:rsidRPr="00884A27">
        <w:rPr>
          <w:sz w:val="20"/>
          <w:szCs w:val="20"/>
        </w:rPr>
        <w:t xml:space="preserve">For pattern </w:t>
      </w:r>
      <w:r w:rsidR="00AE5DE2">
        <w:rPr>
          <w:sz w:val="20"/>
          <w:szCs w:val="20"/>
        </w:rPr>
        <w:t>4</w:t>
      </w:r>
      <w:r w:rsidRPr="00884A27">
        <w:rPr>
          <w:sz w:val="20"/>
          <w:szCs w:val="20"/>
        </w:rPr>
        <w:t xml:space="preserve"> (option 1), </w:t>
      </w:r>
      <w:r w:rsidR="005275A5" w:rsidRPr="00884A27">
        <w:rPr>
          <w:sz w:val="20"/>
          <w:szCs w:val="20"/>
        </w:rPr>
        <w:t xml:space="preserve">the MSE performance on either pilot tone or reference tone is slightly worse </w:t>
      </w:r>
      <w:r w:rsidR="00DC0C6D" w:rsidRPr="00884A27">
        <w:rPr>
          <w:sz w:val="20"/>
          <w:szCs w:val="20"/>
        </w:rPr>
        <w:t xml:space="preserve">than pattern 1 and 2, but better than pattern </w:t>
      </w:r>
      <w:r w:rsidR="00AE5DE2">
        <w:rPr>
          <w:sz w:val="20"/>
          <w:szCs w:val="20"/>
        </w:rPr>
        <w:t>5</w:t>
      </w:r>
      <w:r w:rsidR="00DC0C6D" w:rsidRPr="00884A27">
        <w:rPr>
          <w:sz w:val="20"/>
          <w:szCs w:val="20"/>
        </w:rPr>
        <w:t xml:space="preserve"> (option 1+2 or option 1+3)</w:t>
      </w:r>
      <w:r w:rsidR="00AE5DE2">
        <w:rPr>
          <w:sz w:val="20"/>
          <w:szCs w:val="20"/>
        </w:rPr>
        <w:t xml:space="preserve"> and pattern 3 (option 2 or 3)</w:t>
      </w:r>
    </w:p>
    <w:p w14:paraId="0192EE4B" w14:textId="642F8DB4" w:rsidR="00F342E2" w:rsidRDefault="00AE5DE2" w:rsidP="00AA2063">
      <w:pPr>
        <w:jc w:val="center"/>
      </w:pPr>
      <w:r>
        <w:rPr>
          <w:noProof/>
        </w:rPr>
        <w:drawing>
          <wp:inline distT="0" distB="0" distL="0" distR="0" wp14:anchorId="0F5C0BC9" wp14:editId="7D6370E8">
            <wp:extent cx="4848860" cy="2612571"/>
            <wp:effectExtent l="0" t="0" r="8890" b="16510"/>
            <wp:docPr id="11" name="Chart 11">
              <a:extLst xmlns:a="http://schemas.openxmlformats.org/drawingml/2006/main">
                <a:ext uri="{FF2B5EF4-FFF2-40B4-BE49-F238E27FC236}">
                  <a16:creationId xmlns:a16="http://schemas.microsoft.com/office/drawing/2014/main" id="{5DD854D3-A9EE-4334-AC88-9BE225BBDF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50F1329" w14:textId="5D0E053E" w:rsidR="00DD31B2" w:rsidRDefault="00DD31B2" w:rsidP="00DD31B2">
      <w:pPr>
        <w:pStyle w:val="Caption"/>
        <w:jc w:val="center"/>
      </w:pPr>
      <w:r>
        <w:lastRenderedPageBreak/>
        <w:t xml:space="preserve">Figure </w:t>
      </w:r>
      <w:r w:rsidR="00027AC1">
        <w:fldChar w:fldCharType="begin"/>
      </w:r>
      <w:r w:rsidR="00027AC1">
        <w:instrText xml:space="preserve"> SEQ Figure \* ARABIC </w:instrText>
      </w:r>
      <w:r w:rsidR="00027AC1">
        <w:fldChar w:fldCharType="separate"/>
      </w:r>
      <w:r w:rsidR="00800D63">
        <w:rPr>
          <w:noProof/>
        </w:rPr>
        <w:t>11</w:t>
      </w:r>
      <w:r w:rsidR="00027AC1">
        <w:rPr>
          <w:noProof/>
        </w:rPr>
        <w:fldChar w:fldCharType="end"/>
      </w:r>
      <w:r>
        <w:t xml:space="preserve">: </w:t>
      </w:r>
      <w:r>
        <w:rPr>
          <w:lang w:val="en-GB"/>
        </w:rPr>
        <w:t xml:space="preserve">Spectral efficiency </w:t>
      </w:r>
      <w:r w:rsidR="006C2B7A">
        <w:rPr>
          <w:lang w:val="en-GB"/>
        </w:rPr>
        <w:t>(</w:t>
      </w:r>
      <w:r>
        <w:rPr>
          <w:lang w:val="en-GB"/>
        </w:rPr>
        <w:t>relative to CSI-RS density 1</w:t>
      </w:r>
      <w:r w:rsidR="006C2B7A">
        <w:rPr>
          <w:lang w:val="en-GB"/>
        </w:rPr>
        <w:t>) o</w:t>
      </w:r>
      <w:r>
        <w:rPr>
          <w:lang w:val="en-GB"/>
        </w:rPr>
        <w:t>f different CSI-RS patterns</w:t>
      </w:r>
      <w:r w:rsidR="005D171D">
        <w:rPr>
          <w:lang w:val="en-GB"/>
        </w:rPr>
        <w:t>,</w:t>
      </w:r>
      <w:r>
        <w:rPr>
          <w:lang w:val="en-GB"/>
        </w:rPr>
        <w:t xml:space="preserve"> SNR=</w:t>
      </w:r>
      <w:r w:rsidR="005D171D">
        <w:rPr>
          <w:lang w:val="en-GB"/>
        </w:rPr>
        <w:t>8</w:t>
      </w:r>
      <w:r>
        <w:rPr>
          <w:lang w:val="en-GB"/>
        </w:rPr>
        <w:t>dB, CDL-C, 300ns</w:t>
      </w:r>
      <w:r w:rsidRPr="004E083F">
        <w:rPr>
          <w:lang w:val="en-GB"/>
        </w:rPr>
        <w:t>.</w:t>
      </w:r>
    </w:p>
    <w:p w14:paraId="67C53F02" w14:textId="1F8B7870" w:rsidR="00DD31B2" w:rsidRDefault="00AE5DE2" w:rsidP="00AA2063">
      <w:pPr>
        <w:jc w:val="center"/>
      </w:pPr>
      <w:r>
        <w:rPr>
          <w:noProof/>
        </w:rPr>
        <w:drawing>
          <wp:inline distT="0" distB="0" distL="0" distR="0" wp14:anchorId="449831E9" wp14:editId="3A803995">
            <wp:extent cx="4838700" cy="2771775"/>
            <wp:effectExtent l="0" t="0" r="0" b="9525"/>
            <wp:docPr id="12" name="Chart 12">
              <a:extLst xmlns:a="http://schemas.openxmlformats.org/drawingml/2006/main">
                <a:ext uri="{FF2B5EF4-FFF2-40B4-BE49-F238E27FC236}">
                  <a16:creationId xmlns:a16="http://schemas.microsoft.com/office/drawing/2014/main" id="{3287F180-7C96-4627-BBC9-9ECCF8E52D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6C80426" w14:textId="50DEC4F4" w:rsidR="005D171D" w:rsidRDefault="005D171D" w:rsidP="005D171D">
      <w:pPr>
        <w:pStyle w:val="Caption"/>
        <w:jc w:val="center"/>
      </w:pPr>
      <w:r>
        <w:t xml:space="preserve">Figure </w:t>
      </w:r>
      <w:r w:rsidR="00027AC1">
        <w:fldChar w:fldCharType="begin"/>
      </w:r>
      <w:r w:rsidR="00027AC1">
        <w:instrText xml:space="preserve"> SEQ Figure \* ARABIC </w:instrText>
      </w:r>
      <w:r w:rsidR="00027AC1">
        <w:fldChar w:fldCharType="separate"/>
      </w:r>
      <w:r w:rsidR="00800D63">
        <w:rPr>
          <w:noProof/>
        </w:rPr>
        <w:t>12</w:t>
      </w:r>
      <w:r w:rsidR="00027AC1">
        <w:rPr>
          <w:noProof/>
        </w:rPr>
        <w:fldChar w:fldCharType="end"/>
      </w:r>
      <w:r>
        <w:t xml:space="preserve">: </w:t>
      </w:r>
      <w:r>
        <w:rPr>
          <w:lang w:val="en-GB"/>
        </w:rPr>
        <w:t>Spectral efficiency (relative to CSI-RS density 1) of different CSI-RS patterns, SNR=</w:t>
      </w:r>
      <w:r w:rsidR="00AE5DE2">
        <w:rPr>
          <w:lang w:val="en-GB"/>
        </w:rPr>
        <w:t>1</w:t>
      </w:r>
      <w:r w:rsidR="00931493">
        <w:rPr>
          <w:lang w:val="en-GB"/>
        </w:rPr>
        <w:t>6</w:t>
      </w:r>
      <w:r>
        <w:rPr>
          <w:lang w:val="en-GB"/>
        </w:rPr>
        <w:t>dB, CDL-C, 300ns</w:t>
      </w:r>
      <w:r w:rsidRPr="004E083F">
        <w:rPr>
          <w:lang w:val="en-GB"/>
        </w:rPr>
        <w:t>.</w:t>
      </w:r>
    </w:p>
    <w:p w14:paraId="2CB2CA1C" w14:textId="1A29BBAE" w:rsidR="00884A27" w:rsidRDefault="0051588D" w:rsidP="00DD2B92">
      <w:pPr>
        <w:jc w:val="both"/>
      </w:pPr>
      <w:r>
        <w:t xml:space="preserve">The spectral efficiency </w:t>
      </w:r>
      <w:r w:rsidR="00D213B2">
        <w:t>loss relative to pattern 1 with genie channel estimation</w:t>
      </w:r>
      <w:r>
        <w:t xml:space="preserve"> </w:t>
      </w:r>
      <w:r w:rsidR="001C429C">
        <w:t>are</w:t>
      </w:r>
      <w:r>
        <w:t xml:space="preserve"> shown in</w:t>
      </w:r>
      <w:r w:rsidR="00D213B2">
        <w:t>: Figure 1</w:t>
      </w:r>
      <w:r w:rsidR="00AE5DE2">
        <w:t>1</w:t>
      </w:r>
      <w:r w:rsidR="00D213B2">
        <w:t xml:space="preserve">, </w:t>
      </w:r>
      <w:r w:rsidR="00AE5DE2">
        <w:t>SNR=</w:t>
      </w:r>
      <w:r w:rsidR="00D213B2">
        <w:t>8dB, DS=300ns; Figure 1</w:t>
      </w:r>
      <w:r w:rsidR="00AE5DE2">
        <w:t>2</w:t>
      </w:r>
      <w:r w:rsidR="00D213B2">
        <w:t xml:space="preserve">, </w:t>
      </w:r>
      <w:r w:rsidR="00AE5DE2">
        <w:t>SNR=</w:t>
      </w:r>
      <w:r w:rsidR="00931493">
        <w:t>16</w:t>
      </w:r>
      <w:r w:rsidR="00D213B2">
        <w:t xml:space="preserve">dB, DS=300ns. </w:t>
      </w:r>
      <w:r w:rsidR="00643C66">
        <w:t>For reference tone, the PMI is calculated using the channel</w:t>
      </w:r>
      <w:r w:rsidR="006C4BA0">
        <w:t xml:space="preserve"> estimate </w:t>
      </w:r>
      <w:r w:rsidR="00E61B30">
        <w:t>on the reference tone; for pilot tone, the PMI is calculated using the channel estimate on the pilot tone</w:t>
      </w:r>
      <w:r w:rsidR="009F14E5">
        <w:t>. The spectral efficiency is calculated using the PMI and actual channel.</w:t>
      </w:r>
      <w:r w:rsidR="00884A27">
        <w:t xml:space="preserve"> Key observations are summarized as follows</w:t>
      </w:r>
    </w:p>
    <w:p w14:paraId="52102470" w14:textId="56BE4F3C" w:rsidR="00ED3991" w:rsidRDefault="005E3C4E" w:rsidP="003069D1">
      <w:pPr>
        <w:pStyle w:val="ListParagraph"/>
        <w:numPr>
          <w:ilvl w:val="0"/>
          <w:numId w:val="17"/>
        </w:numPr>
        <w:jc w:val="both"/>
        <w:rPr>
          <w:sz w:val="20"/>
          <w:szCs w:val="20"/>
        </w:rPr>
      </w:pPr>
      <w:r w:rsidRPr="009236FE">
        <w:rPr>
          <w:sz w:val="20"/>
          <w:szCs w:val="20"/>
        </w:rPr>
        <w:t xml:space="preserve">For pattern </w:t>
      </w:r>
      <w:r w:rsidR="00AE5DE2">
        <w:rPr>
          <w:sz w:val="20"/>
          <w:szCs w:val="20"/>
        </w:rPr>
        <w:t>5</w:t>
      </w:r>
      <w:r w:rsidRPr="009236FE">
        <w:rPr>
          <w:sz w:val="20"/>
          <w:szCs w:val="20"/>
        </w:rPr>
        <w:t xml:space="preserve"> (option 1+2 or option 1+3), </w:t>
      </w:r>
      <w:r w:rsidR="00A64B60" w:rsidRPr="009236FE">
        <w:rPr>
          <w:sz w:val="20"/>
          <w:szCs w:val="20"/>
        </w:rPr>
        <w:t xml:space="preserve">for PMI calculation on reference tone, </w:t>
      </w:r>
      <w:r w:rsidR="00A70728" w:rsidRPr="009236FE">
        <w:rPr>
          <w:sz w:val="20"/>
          <w:szCs w:val="20"/>
        </w:rPr>
        <w:t xml:space="preserve">there </w:t>
      </w:r>
      <w:r w:rsidR="00A64B60" w:rsidRPr="009236FE">
        <w:rPr>
          <w:sz w:val="20"/>
          <w:szCs w:val="20"/>
        </w:rPr>
        <w:t>is</w:t>
      </w:r>
      <w:r w:rsidR="00A70728" w:rsidRPr="009236FE">
        <w:rPr>
          <w:sz w:val="20"/>
          <w:szCs w:val="20"/>
        </w:rPr>
        <w:t xml:space="preserve"> 5% loss </w:t>
      </w:r>
      <w:r w:rsidR="00AF637E" w:rsidRPr="009236FE">
        <w:rPr>
          <w:sz w:val="20"/>
          <w:szCs w:val="20"/>
        </w:rPr>
        <w:t>under realistic channel estimation due to the MSE loss</w:t>
      </w:r>
      <w:r w:rsidR="00A64B60" w:rsidRPr="009236FE">
        <w:rPr>
          <w:sz w:val="20"/>
          <w:szCs w:val="20"/>
        </w:rPr>
        <w:t xml:space="preserve">; for PMI calculated on pilot tone, </w:t>
      </w:r>
      <w:r w:rsidR="00D0449F" w:rsidRPr="009236FE">
        <w:rPr>
          <w:sz w:val="20"/>
          <w:szCs w:val="20"/>
        </w:rPr>
        <w:t>there is nearly 3% loss due to the port-mismatch</w:t>
      </w:r>
      <w:r w:rsidR="00081463" w:rsidRPr="009236FE">
        <w:rPr>
          <w:sz w:val="20"/>
          <w:szCs w:val="20"/>
        </w:rPr>
        <w:t>.</w:t>
      </w:r>
    </w:p>
    <w:p w14:paraId="5DF2A2D6" w14:textId="1086D3C8" w:rsidR="00AE5DE2" w:rsidRPr="009236FE" w:rsidRDefault="00AE5DE2" w:rsidP="003069D1">
      <w:pPr>
        <w:pStyle w:val="ListParagraph"/>
        <w:numPr>
          <w:ilvl w:val="0"/>
          <w:numId w:val="17"/>
        </w:numPr>
        <w:jc w:val="both"/>
        <w:rPr>
          <w:sz w:val="20"/>
          <w:szCs w:val="20"/>
        </w:rPr>
      </w:pPr>
      <w:r w:rsidRPr="009236FE">
        <w:rPr>
          <w:sz w:val="20"/>
          <w:szCs w:val="20"/>
        </w:rPr>
        <w:t xml:space="preserve">For pattern </w:t>
      </w:r>
      <w:r>
        <w:rPr>
          <w:sz w:val="20"/>
          <w:szCs w:val="20"/>
        </w:rPr>
        <w:t>3</w:t>
      </w:r>
      <w:r w:rsidRPr="009236FE">
        <w:rPr>
          <w:sz w:val="20"/>
          <w:szCs w:val="20"/>
        </w:rPr>
        <w:t xml:space="preserve"> (option 2 or option 3), </w:t>
      </w:r>
      <w:r>
        <w:rPr>
          <w:sz w:val="20"/>
          <w:szCs w:val="20"/>
        </w:rPr>
        <w:t>there is around 2% loss compared to pattern 1 and 2. There is not much difference for PMI calculation on reference tone or pilot tone</w:t>
      </w:r>
      <w:r w:rsidRPr="009236FE">
        <w:rPr>
          <w:sz w:val="20"/>
          <w:szCs w:val="20"/>
        </w:rPr>
        <w:t>.</w:t>
      </w:r>
    </w:p>
    <w:p w14:paraId="589F36D7" w14:textId="16B91DF0" w:rsidR="00081463" w:rsidRPr="009236FE" w:rsidRDefault="00081463" w:rsidP="003069D1">
      <w:pPr>
        <w:pStyle w:val="ListParagraph"/>
        <w:numPr>
          <w:ilvl w:val="0"/>
          <w:numId w:val="17"/>
        </w:numPr>
        <w:jc w:val="both"/>
        <w:rPr>
          <w:sz w:val="20"/>
          <w:szCs w:val="20"/>
        </w:rPr>
      </w:pPr>
      <w:r w:rsidRPr="009236FE">
        <w:rPr>
          <w:sz w:val="20"/>
          <w:szCs w:val="20"/>
        </w:rPr>
        <w:t xml:space="preserve">For pattern </w:t>
      </w:r>
      <w:r w:rsidR="00AE5DE2">
        <w:rPr>
          <w:sz w:val="20"/>
          <w:szCs w:val="20"/>
        </w:rPr>
        <w:t>4</w:t>
      </w:r>
      <w:r w:rsidRPr="009236FE">
        <w:rPr>
          <w:sz w:val="20"/>
          <w:szCs w:val="20"/>
        </w:rPr>
        <w:t xml:space="preserve"> (option 1), the performance loss is around 1%.</w:t>
      </w:r>
    </w:p>
    <w:p w14:paraId="2E2B3E36" w14:textId="315055AF" w:rsidR="00020906" w:rsidRDefault="00020906" w:rsidP="00DD2B92">
      <w:pPr>
        <w:jc w:val="both"/>
      </w:pPr>
      <w:r>
        <w:t xml:space="preserve">From implementation perspective, pattern </w:t>
      </w:r>
      <w:r w:rsidR="00E8102C">
        <w:t>5</w:t>
      </w:r>
      <w:r>
        <w:t xml:space="preserve"> (option 1</w:t>
      </w:r>
      <w:r w:rsidR="001240A0">
        <w:t>+2 or option 1+3</w:t>
      </w:r>
      <w:r>
        <w:t>)</w:t>
      </w:r>
      <w:r w:rsidR="001240A0">
        <w:t xml:space="preserve"> </w:t>
      </w:r>
      <w:r w:rsidR="00E8102C">
        <w:t xml:space="preserve">and pattern 3 (option 2 or 3) </w:t>
      </w:r>
      <w:r w:rsidR="001240A0">
        <w:t>ha</w:t>
      </w:r>
      <w:r w:rsidR="00E8102C">
        <w:t>ve</w:t>
      </w:r>
      <w:r w:rsidR="001240A0">
        <w:t xml:space="preserve"> larger additional </w:t>
      </w:r>
      <w:r w:rsidR="00EA7E27">
        <w:t xml:space="preserve">complexity than pattern </w:t>
      </w:r>
      <w:r w:rsidR="00E8102C">
        <w:t>4</w:t>
      </w:r>
      <w:r w:rsidR="003F4C88">
        <w:t xml:space="preserve"> in terms of aggregating ports from different resources or patterns. </w:t>
      </w:r>
      <w:r w:rsidR="004A02EC">
        <w:t xml:space="preserve">Besides, option 2 needs </w:t>
      </w:r>
      <w:r w:rsidR="00EA237F">
        <w:t>spec change in CSI-RS pattern in one resource</w:t>
      </w:r>
      <w:r w:rsidR="00E8102C">
        <w:t>, while option 3 needs spec change in CSI-RS resource utilization. Both options may also</w:t>
      </w:r>
      <w:r w:rsidR="00EA237F">
        <w:t xml:space="preserve"> </w:t>
      </w:r>
      <w:r w:rsidR="00942A7C">
        <w:t>need additional</w:t>
      </w:r>
      <w:r w:rsidR="00EA237F">
        <w:t xml:space="preserve"> RRC signaling</w:t>
      </w:r>
      <w:r w:rsidR="00942A7C">
        <w:t xml:space="preserve"> design</w:t>
      </w:r>
      <w:r w:rsidR="00E8102C">
        <w:t>, study on</w:t>
      </w:r>
      <w:r w:rsidR="002F3D44">
        <w:t xml:space="preserve"> </w:t>
      </w:r>
      <w:r w:rsidR="00942A7C">
        <w:t>CPU</w:t>
      </w:r>
      <w:r w:rsidR="00E8102C">
        <w:t>/</w:t>
      </w:r>
      <w:r w:rsidR="00942A7C">
        <w:t xml:space="preserve">resource occupation and CSI-RS port </w:t>
      </w:r>
      <w:r w:rsidR="00E8102C">
        <w:t>re-</w:t>
      </w:r>
      <w:r w:rsidR="00942A7C">
        <w:t>indexing</w:t>
      </w:r>
      <w:r w:rsidR="002F3D44">
        <w:t>.</w:t>
      </w:r>
    </w:p>
    <w:p w14:paraId="69911D24" w14:textId="719127C0" w:rsidR="009236FE" w:rsidRDefault="009236FE" w:rsidP="00DD2B92">
      <w:pPr>
        <w:jc w:val="both"/>
      </w:pPr>
      <w:r>
        <w:t>Hence, based on the discussion, we observe and propose</w:t>
      </w:r>
    </w:p>
    <w:p w14:paraId="3795FF59" w14:textId="07EB3DA1" w:rsidR="002F2191" w:rsidRDefault="002F2191" w:rsidP="002F2191">
      <w:pPr>
        <w:jc w:val="both"/>
        <w:rPr>
          <w:b/>
          <w:bCs/>
          <w:lang w:val="en-GB"/>
        </w:rPr>
      </w:pPr>
      <w:r w:rsidRPr="00416109">
        <w:rPr>
          <w:rFonts w:eastAsia="Batang"/>
          <w:b/>
          <w:szCs w:val="24"/>
          <w:u w:val="single"/>
          <w:lang w:val="en-GB"/>
        </w:rPr>
        <w:t xml:space="preserve">Observation </w:t>
      </w:r>
      <w:r w:rsidRPr="00416109">
        <w:rPr>
          <w:rFonts w:eastAsia="Batang"/>
          <w:b/>
          <w:szCs w:val="24"/>
          <w:u w:val="single"/>
          <w:lang w:val="en-GB"/>
        </w:rPr>
        <w:fldChar w:fldCharType="begin"/>
      </w:r>
      <w:r w:rsidRPr="00416109">
        <w:rPr>
          <w:rFonts w:eastAsia="Batang"/>
          <w:b/>
          <w:szCs w:val="24"/>
          <w:u w:val="single"/>
          <w:lang w:val="en-GB"/>
        </w:rPr>
        <w:instrText xml:space="preserve"> seq obser </w:instrText>
      </w:r>
      <w:r w:rsidRPr="00416109">
        <w:rPr>
          <w:rFonts w:eastAsia="Batang"/>
          <w:b/>
          <w:szCs w:val="24"/>
          <w:u w:val="single"/>
          <w:lang w:val="en-GB"/>
        </w:rPr>
        <w:fldChar w:fldCharType="separate"/>
      </w:r>
      <w:r w:rsidR="00944375">
        <w:rPr>
          <w:rFonts w:eastAsia="Batang"/>
          <w:b/>
          <w:noProof/>
          <w:szCs w:val="24"/>
          <w:u w:val="single"/>
          <w:lang w:val="en-GB"/>
        </w:rPr>
        <w:t>6</w:t>
      </w:r>
      <w:r w:rsidRPr="00416109">
        <w:rPr>
          <w:rFonts w:eastAsia="Batang"/>
          <w:b/>
          <w:szCs w:val="24"/>
          <w:u w:val="single"/>
          <w:lang w:val="en-GB"/>
        </w:rPr>
        <w:fldChar w:fldCharType="end"/>
      </w:r>
      <w:r w:rsidRPr="00416109">
        <w:rPr>
          <w:b/>
          <w:lang w:val="en-GB"/>
        </w:rPr>
        <w:t xml:space="preserve">: </w:t>
      </w:r>
      <w:r w:rsidR="00D65843">
        <w:rPr>
          <w:b/>
          <w:lang w:val="en-GB"/>
        </w:rPr>
        <w:t xml:space="preserve">For R17 FDD CSI, </w:t>
      </w:r>
      <w:r w:rsidR="007E2288">
        <w:rPr>
          <w:b/>
          <w:lang w:val="en-GB"/>
        </w:rPr>
        <w:t>CSI-RS overhead reduction O</w:t>
      </w:r>
      <w:r w:rsidR="008B65F9">
        <w:rPr>
          <w:b/>
          <w:bCs/>
          <w:lang w:val="en-GB"/>
        </w:rPr>
        <w:t>ption 2</w:t>
      </w:r>
      <w:r w:rsidR="00944375">
        <w:rPr>
          <w:b/>
          <w:bCs/>
          <w:lang w:val="en-GB"/>
        </w:rPr>
        <w:t xml:space="preserve"> (or Option 2+1)</w:t>
      </w:r>
      <w:r w:rsidR="008B65F9">
        <w:rPr>
          <w:b/>
          <w:bCs/>
          <w:lang w:val="en-GB"/>
        </w:rPr>
        <w:t xml:space="preserve"> and option 3</w:t>
      </w:r>
      <w:r w:rsidR="00944375">
        <w:rPr>
          <w:b/>
          <w:bCs/>
          <w:lang w:val="en-GB"/>
        </w:rPr>
        <w:t xml:space="preserve"> (or Option 3+1)</w:t>
      </w:r>
      <w:r w:rsidR="008B65F9">
        <w:rPr>
          <w:b/>
          <w:bCs/>
          <w:lang w:val="en-GB"/>
        </w:rPr>
        <w:t xml:space="preserve"> </w:t>
      </w:r>
      <w:r w:rsidR="00DF3A2A">
        <w:rPr>
          <w:b/>
          <w:bCs/>
          <w:lang w:val="en-GB"/>
        </w:rPr>
        <w:t>result in significant CSI-RS channel estimation loss if UE performing port-alignment</w:t>
      </w:r>
      <w:r w:rsidRPr="009236FE">
        <w:rPr>
          <w:b/>
          <w:bCs/>
          <w:lang w:val="en-GB"/>
        </w:rPr>
        <w:t>.</w:t>
      </w:r>
    </w:p>
    <w:p w14:paraId="412466C4" w14:textId="54EB498D" w:rsidR="00D65843" w:rsidRDefault="00D65843" w:rsidP="002F2191">
      <w:pPr>
        <w:jc w:val="both"/>
        <w:rPr>
          <w:b/>
          <w:bCs/>
          <w:lang w:val="en-GB"/>
        </w:rPr>
      </w:pPr>
      <w:r w:rsidRPr="00416109">
        <w:rPr>
          <w:rFonts w:eastAsia="Batang"/>
          <w:b/>
          <w:szCs w:val="24"/>
          <w:u w:val="single"/>
          <w:lang w:val="en-GB"/>
        </w:rPr>
        <w:t xml:space="preserve">Observation </w:t>
      </w:r>
      <w:r w:rsidRPr="00416109">
        <w:rPr>
          <w:rFonts w:eastAsia="Batang"/>
          <w:b/>
          <w:szCs w:val="24"/>
          <w:u w:val="single"/>
          <w:lang w:val="en-GB"/>
        </w:rPr>
        <w:fldChar w:fldCharType="begin"/>
      </w:r>
      <w:r w:rsidRPr="00416109">
        <w:rPr>
          <w:rFonts w:eastAsia="Batang"/>
          <w:b/>
          <w:szCs w:val="24"/>
          <w:u w:val="single"/>
          <w:lang w:val="en-GB"/>
        </w:rPr>
        <w:instrText xml:space="preserve"> seq obser </w:instrText>
      </w:r>
      <w:r w:rsidRPr="00416109">
        <w:rPr>
          <w:rFonts w:eastAsia="Batang"/>
          <w:b/>
          <w:szCs w:val="24"/>
          <w:u w:val="single"/>
          <w:lang w:val="en-GB"/>
        </w:rPr>
        <w:fldChar w:fldCharType="separate"/>
      </w:r>
      <w:r w:rsidR="00944375">
        <w:rPr>
          <w:rFonts w:eastAsia="Batang"/>
          <w:b/>
          <w:noProof/>
          <w:szCs w:val="24"/>
          <w:u w:val="single"/>
          <w:lang w:val="en-GB"/>
        </w:rPr>
        <w:t>7</w:t>
      </w:r>
      <w:r w:rsidRPr="00416109">
        <w:rPr>
          <w:rFonts w:eastAsia="Batang"/>
          <w:b/>
          <w:szCs w:val="24"/>
          <w:u w:val="single"/>
          <w:lang w:val="en-GB"/>
        </w:rPr>
        <w:fldChar w:fldCharType="end"/>
      </w:r>
      <w:r w:rsidRPr="00416109">
        <w:rPr>
          <w:b/>
          <w:lang w:val="en-GB"/>
        </w:rPr>
        <w:t xml:space="preserve">: </w:t>
      </w:r>
      <w:r>
        <w:rPr>
          <w:b/>
          <w:lang w:val="en-GB"/>
        </w:rPr>
        <w:t xml:space="preserve">For R17 FDD CSI, </w:t>
      </w:r>
      <w:r w:rsidR="007E2288">
        <w:rPr>
          <w:b/>
          <w:lang w:val="en-GB"/>
        </w:rPr>
        <w:t xml:space="preserve">CSI-RS overhead reduction </w:t>
      </w:r>
      <w:r>
        <w:rPr>
          <w:b/>
          <w:bCs/>
          <w:lang w:val="en-GB"/>
        </w:rPr>
        <w:t>Option 1+2 and option 1+3 result in 5% loss if UE performing port-alignment and 3% loss if UE calculates PMI using pilot tones</w:t>
      </w:r>
      <w:r w:rsidR="00944375">
        <w:rPr>
          <w:b/>
          <w:bCs/>
          <w:lang w:val="en-GB"/>
        </w:rPr>
        <w:t xml:space="preserve">. </w:t>
      </w:r>
      <w:r w:rsidR="00944375">
        <w:rPr>
          <w:b/>
          <w:lang w:val="en-GB"/>
        </w:rPr>
        <w:t xml:space="preserve">CSI-RS overhead reduction </w:t>
      </w:r>
      <w:r w:rsidR="00944375">
        <w:rPr>
          <w:b/>
          <w:bCs/>
          <w:lang w:val="en-GB"/>
        </w:rPr>
        <w:t>Option 2 and option 3 result in 2% loss.</w:t>
      </w:r>
    </w:p>
    <w:p w14:paraId="79AF1B59" w14:textId="58E367A6" w:rsidR="000D1F23" w:rsidRDefault="000D1F23" w:rsidP="000D1F23">
      <w:pPr>
        <w:jc w:val="both"/>
        <w:rPr>
          <w:b/>
          <w:bCs/>
          <w:lang w:val="en-GB"/>
        </w:rPr>
      </w:pPr>
      <w:r w:rsidRPr="00416109">
        <w:rPr>
          <w:rFonts w:eastAsia="Batang"/>
          <w:b/>
          <w:szCs w:val="24"/>
          <w:u w:val="single"/>
          <w:lang w:val="en-GB"/>
        </w:rPr>
        <w:t xml:space="preserve">Observation </w:t>
      </w:r>
      <w:r w:rsidRPr="00416109">
        <w:rPr>
          <w:rFonts w:eastAsia="Batang"/>
          <w:b/>
          <w:szCs w:val="24"/>
          <w:u w:val="single"/>
          <w:lang w:val="en-GB"/>
        </w:rPr>
        <w:fldChar w:fldCharType="begin"/>
      </w:r>
      <w:r w:rsidRPr="00416109">
        <w:rPr>
          <w:rFonts w:eastAsia="Batang"/>
          <w:b/>
          <w:szCs w:val="24"/>
          <w:u w:val="single"/>
          <w:lang w:val="en-GB"/>
        </w:rPr>
        <w:instrText xml:space="preserve"> seq obser </w:instrText>
      </w:r>
      <w:r w:rsidRPr="00416109">
        <w:rPr>
          <w:rFonts w:eastAsia="Batang"/>
          <w:b/>
          <w:szCs w:val="24"/>
          <w:u w:val="single"/>
          <w:lang w:val="en-GB"/>
        </w:rPr>
        <w:fldChar w:fldCharType="separate"/>
      </w:r>
      <w:r w:rsidR="00944375">
        <w:rPr>
          <w:rFonts w:eastAsia="Batang"/>
          <w:b/>
          <w:noProof/>
          <w:szCs w:val="24"/>
          <w:u w:val="single"/>
          <w:lang w:val="en-GB"/>
        </w:rPr>
        <w:t>8</w:t>
      </w:r>
      <w:r w:rsidRPr="00416109">
        <w:rPr>
          <w:rFonts w:eastAsia="Batang"/>
          <w:b/>
          <w:szCs w:val="24"/>
          <w:u w:val="single"/>
          <w:lang w:val="en-GB"/>
        </w:rPr>
        <w:fldChar w:fldCharType="end"/>
      </w:r>
      <w:r w:rsidRPr="00416109">
        <w:rPr>
          <w:b/>
          <w:lang w:val="en-GB"/>
        </w:rPr>
        <w:t xml:space="preserve">: </w:t>
      </w:r>
      <w:r>
        <w:rPr>
          <w:b/>
          <w:lang w:val="en-GB"/>
        </w:rPr>
        <w:t xml:space="preserve">For R17 FDD CSI, </w:t>
      </w:r>
      <w:r w:rsidR="007E2288">
        <w:rPr>
          <w:b/>
          <w:lang w:val="en-GB"/>
        </w:rPr>
        <w:t>CSI-RS overhead reduction O</w:t>
      </w:r>
      <w:r>
        <w:rPr>
          <w:b/>
          <w:bCs/>
          <w:lang w:val="en-GB"/>
        </w:rPr>
        <w:t xml:space="preserve">ption 1 (reducing density to 0.25) is slightly worse than </w:t>
      </w:r>
      <w:r w:rsidR="00DC5829">
        <w:rPr>
          <w:b/>
          <w:bCs/>
          <w:lang w:val="en-GB"/>
        </w:rPr>
        <w:t>density 0.5 in terms of channel estimation and spe</w:t>
      </w:r>
      <w:r w:rsidR="000E6B79">
        <w:rPr>
          <w:b/>
          <w:bCs/>
          <w:lang w:val="en-GB"/>
        </w:rPr>
        <w:t>ctral efficiency</w:t>
      </w:r>
      <w:r w:rsidRPr="009236FE">
        <w:rPr>
          <w:b/>
          <w:bCs/>
          <w:lang w:val="en-GB"/>
        </w:rPr>
        <w:t>.</w:t>
      </w:r>
    </w:p>
    <w:p w14:paraId="7648F784" w14:textId="1A5E1292" w:rsidR="000E6B79" w:rsidRDefault="000E6B79" w:rsidP="000D1F23">
      <w:pPr>
        <w:jc w:val="both"/>
        <w:rPr>
          <w:b/>
          <w:bCs/>
          <w:lang w:val="en-GB"/>
        </w:rPr>
      </w:pPr>
      <w:r w:rsidRPr="00416109">
        <w:rPr>
          <w:rFonts w:eastAsia="Batang"/>
          <w:b/>
          <w:szCs w:val="24"/>
          <w:u w:val="single"/>
          <w:lang w:val="en-GB"/>
        </w:rPr>
        <w:t xml:space="preserve">Observation </w:t>
      </w:r>
      <w:r w:rsidRPr="00416109">
        <w:rPr>
          <w:rFonts w:eastAsia="Batang"/>
          <w:b/>
          <w:szCs w:val="24"/>
          <w:u w:val="single"/>
          <w:lang w:val="en-GB"/>
        </w:rPr>
        <w:fldChar w:fldCharType="begin"/>
      </w:r>
      <w:r w:rsidRPr="00416109">
        <w:rPr>
          <w:rFonts w:eastAsia="Batang"/>
          <w:b/>
          <w:szCs w:val="24"/>
          <w:u w:val="single"/>
          <w:lang w:val="en-GB"/>
        </w:rPr>
        <w:instrText xml:space="preserve"> seq obser </w:instrText>
      </w:r>
      <w:r w:rsidRPr="00416109">
        <w:rPr>
          <w:rFonts w:eastAsia="Batang"/>
          <w:b/>
          <w:szCs w:val="24"/>
          <w:u w:val="single"/>
          <w:lang w:val="en-GB"/>
        </w:rPr>
        <w:fldChar w:fldCharType="separate"/>
      </w:r>
      <w:r w:rsidR="00944375">
        <w:rPr>
          <w:rFonts w:eastAsia="Batang"/>
          <w:b/>
          <w:noProof/>
          <w:szCs w:val="24"/>
          <w:u w:val="single"/>
          <w:lang w:val="en-GB"/>
        </w:rPr>
        <w:t>9</w:t>
      </w:r>
      <w:r w:rsidRPr="00416109">
        <w:rPr>
          <w:rFonts w:eastAsia="Batang"/>
          <w:b/>
          <w:szCs w:val="24"/>
          <w:u w:val="single"/>
          <w:lang w:val="en-GB"/>
        </w:rPr>
        <w:fldChar w:fldCharType="end"/>
      </w:r>
      <w:r w:rsidRPr="00416109">
        <w:rPr>
          <w:b/>
          <w:lang w:val="en-GB"/>
        </w:rPr>
        <w:t xml:space="preserve">: </w:t>
      </w:r>
      <w:r>
        <w:rPr>
          <w:b/>
          <w:lang w:val="en-GB"/>
        </w:rPr>
        <w:t xml:space="preserve">For R17 FDD CSI, </w:t>
      </w:r>
      <w:r w:rsidR="007E2288">
        <w:rPr>
          <w:b/>
          <w:lang w:val="en-GB"/>
        </w:rPr>
        <w:t xml:space="preserve">CSI-RS overhead reduction </w:t>
      </w:r>
      <w:r w:rsidR="00944375">
        <w:rPr>
          <w:b/>
          <w:lang w:val="en-GB"/>
        </w:rPr>
        <w:t>O</w:t>
      </w:r>
      <w:r w:rsidR="00944375">
        <w:rPr>
          <w:b/>
          <w:bCs/>
          <w:lang w:val="en-GB"/>
        </w:rPr>
        <w:t>ption 2 (or Option 2+1) and option 3 (or Option 3+1) require</w:t>
      </w:r>
      <w:r w:rsidR="007E2288">
        <w:rPr>
          <w:b/>
          <w:bCs/>
          <w:lang w:val="en-GB"/>
        </w:rPr>
        <w:t xml:space="preserve"> larger implementation and spec effort</w:t>
      </w:r>
      <w:r w:rsidRPr="009236FE">
        <w:rPr>
          <w:b/>
          <w:bCs/>
          <w:lang w:val="en-GB"/>
        </w:rPr>
        <w:t>.</w:t>
      </w:r>
    </w:p>
    <w:p w14:paraId="1071B85A" w14:textId="508FA7AC" w:rsidR="002F2191" w:rsidRPr="00225E92" w:rsidRDefault="002F2191" w:rsidP="002F2191">
      <w:pPr>
        <w:jc w:val="both"/>
        <w:rPr>
          <w:b/>
          <w:bCs/>
          <w:u w:val="single"/>
          <w:lang w:val="en-GB"/>
        </w:rPr>
      </w:pPr>
      <w:r w:rsidRPr="00B334C1">
        <w:rPr>
          <w:rFonts w:eastAsia="Batang"/>
          <w:b/>
          <w:szCs w:val="24"/>
          <w:u w:val="single"/>
          <w:lang w:val="en-GB"/>
        </w:rPr>
        <w:t xml:space="preserve">Proposal </w:t>
      </w:r>
      <w:r w:rsidR="00321163">
        <w:rPr>
          <w:rFonts w:eastAsia="Batang"/>
          <w:b/>
          <w:szCs w:val="24"/>
          <w:u w:val="single"/>
          <w:lang w:val="en-GB"/>
        </w:rPr>
        <w:t>13</w:t>
      </w:r>
      <w:r w:rsidRPr="00B334C1">
        <w:rPr>
          <w:b/>
          <w:iCs/>
          <w:szCs w:val="16"/>
          <w:lang w:val="en-GB" w:eastAsia="ko-KR"/>
        </w:rPr>
        <w:t xml:space="preserve">: </w:t>
      </w:r>
      <w:r w:rsidRPr="00225E92">
        <w:rPr>
          <w:b/>
          <w:bCs/>
          <w:lang w:val="en-GB"/>
        </w:rPr>
        <w:t xml:space="preserve">For Rel-17 FDD CSI, </w:t>
      </w:r>
      <w:r w:rsidR="00B7109A">
        <w:rPr>
          <w:b/>
          <w:bCs/>
          <w:lang w:val="en-GB"/>
        </w:rPr>
        <w:t xml:space="preserve">no CSI-RS </w:t>
      </w:r>
      <w:r w:rsidR="00BC22C3">
        <w:rPr>
          <w:b/>
          <w:bCs/>
          <w:lang w:val="en-GB"/>
        </w:rPr>
        <w:t>enhancement</w:t>
      </w:r>
      <w:r w:rsidR="00B7109A">
        <w:rPr>
          <w:b/>
          <w:bCs/>
          <w:lang w:val="en-GB"/>
        </w:rPr>
        <w:t xml:space="preserve"> is needed</w:t>
      </w:r>
      <w:r>
        <w:rPr>
          <w:b/>
          <w:bCs/>
          <w:lang w:val="en-GB"/>
        </w:rPr>
        <w:t>.</w:t>
      </w:r>
    </w:p>
    <w:p w14:paraId="2C1389FF" w14:textId="70448816" w:rsidR="00A67B37" w:rsidRPr="00A67B37" w:rsidRDefault="00665803" w:rsidP="00A67B37">
      <w:pPr>
        <w:pStyle w:val="Heading1"/>
        <w:jc w:val="both"/>
      </w:pPr>
      <w:r>
        <w:lastRenderedPageBreak/>
        <w:t>Conclusion</w:t>
      </w:r>
    </w:p>
    <w:p w14:paraId="7AB882BD" w14:textId="1A64CA1D" w:rsidR="00AF7E63" w:rsidRDefault="00665803" w:rsidP="00AF7E63">
      <w:pPr>
        <w:jc w:val="both"/>
        <w:rPr>
          <w:lang w:val="en-GB"/>
        </w:rPr>
      </w:pPr>
      <w:r w:rsidRPr="00D57A77">
        <w:rPr>
          <w:lang w:val="en-GB"/>
        </w:rPr>
        <w:t xml:space="preserve">In this contribution, </w:t>
      </w:r>
      <w:r w:rsidR="009B3529">
        <w:rPr>
          <w:lang w:val="en-GB"/>
        </w:rPr>
        <w:t xml:space="preserve">we discuss issues related to CSI enhancement for mTRP and FR1 FDD reciprocity. </w:t>
      </w:r>
      <w:r w:rsidR="00876E70">
        <w:rPr>
          <w:lang w:val="en-GB"/>
        </w:rPr>
        <w:t>For mTRP CSI</w:t>
      </w:r>
      <w:r w:rsidR="00C46814">
        <w:rPr>
          <w:lang w:val="en-GB"/>
        </w:rPr>
        <w:t>, w</w:t>
      </w:r>
      <w:r w:rsidR="00AF7E63">
        <w:rPr>
          <w:lang w:val="en-GB"/>
        </w:rPr>
        <w:t>e propose:</w:t>
      </w:r>
    </w:p>
    <w:p w14:paraId="3D2A6808" w14:textId="77777777" w:rsidR="00602CE4" w:rsidRPr="00944BF9" w:rsidRDefault="00602CE4" w:rsidP="00602CE4">
      <w:pPr>
        <w:jc w:val="both"/>
        <w:rPr>
          <w:b/>
          <w:iCs/>
          <w:lang w:val="en-GB" w:eastAsia="ko-KR"/>
        </w:rPr>
      </w:pPr>
      <w:r w:rsidRPr="00944BF9">
        <w:rPr>
          <w:rFonts w:eastAsia="Batang"/>
          <w:b/>
          <w:u w:val="single"/>
          <w:lang w:val="en-GB"/>
        </w:rPr>
        <w:t>Proposal 1</w:t>
      </w:r>
      <w:r w:rsidRPr="00944BF9">
        <w:rPr>
          <w:b/>
          <w:iCs/>
          <w:lang w:val="en-GB" w:eastAsia="ko-KR"/>
        </w:rPr>
        <w:t>: For CSI measurement associated to a reporting setting CSI-ReportConfig for NCJT:</w:t>
      </w:r>
    </w:p>
    <w:p w14:paraId="1EE5D858" w14:textId="77777777" w:rsidR="00602CE4" w:rsidRPr="00944BF9" w:rsidRDefault="00602CE4" w:rsidP="003069D1">
      <w:pPr>
        <w:pStyle w:val="ListParagraph"/>
        <w:numPr>
          <w:ilvl w:val="0"/>
          <w:numId w:val="9"/>
        </w:numPr>
        <w:jc w:val="both"/>
        <w:rPr>
          <w:rFonts w:ascii="Times New Roman" w:hAnsi="Times New Roman"/>
          <w:b/>
          <w:sz w:val="20"/>
          <w:szCs w:val="20"/>
          <w:lang w:eastAsia="ko-KR"/>
        </w:rPr>
      </w:pPr>
      <w:r w:rsidRPr="00944BF9">
        <w:rPr>
          <w:rFonts w:ascii="Times New Roman" w:eastAsia="Malgun Gothic" w:hAnsi="Times New Roman"/>
          <w:b/>
          <w:sz w:val="20"/>
          <w:szCs w:val="20"/>
          <w:lang w:eastAsia="ko-KR"/>
        </w:rPr>
        <w:t>K=</w:t>
      </w:r>
      <w:r w:rsidRPr="00B679EC">
        <w:rPr>
          <w:rFonts w:ascii="Times New Roman" w:eastAsia="Malgun Gothic" w:hAnsi="Times New Roman"/>
          <w:b/>
          <w:iCs/>
          <w:sz w:val="20"/>
          <w:szCs w:val="20"/>
          <w:lang w:val="en-GB"/>
        </w:rPr>
        <w:t>K</w:t>
      </w:r>
      <w:r w:rsidRPr="00B679EC">
        <w:rPr>
          <w:rFonts w:ascii="Times New Roman" w:eastAsia="Malgun Gothic" w:hAnsi="Times New Roman"/>
          <w:b/>
          <w:iCs/>
          <w:sz w:val="20"/>
          <w:szCs w:val="20"/>
          <w:vertAlign w:val="subscript"/>
          <w:lang w:val="en-GB"/>
        </w:rPr>
        <w:t>1</w:t>
      </w:r>
      <w:r w:rsidRPr="00B679EC">
        <w:rPr>
          <w:rFonts w:ascii="Times New Roman" w:eastAsia="Malgun Gothic" w:hAnsi="Times New Roman"/>
          <w:b/>
          <w:iCs/>
          <w:sz w:val="20"/>
          <w:szCs w:val="20"/>
          <w:lang w:val="en-GB"/>
        </w:rPr>
        <w:t>=K</w:t>
      </w:r>
      <w:r w:rsidRPr="00B679EC">
        <w:rPr>
          <w:rFonts w:ascii="Times New Roman" w:eastAsia="Malgun Gothic" w:hAnsi="Times New Roman"/>
          <w:b/>
          <w:iCs/>
          <w:sz w:val="20"/>
          <w:szCs w:val="20"/>
          <w:vertAlign w:val="subscript"/>
          <w:lang w:val="en-GB"/>
        </w:rPr>
        <w:t>2</w:t>
      </w:r>
      <w:r w:rsidRPr="00944BF9">
        <w:rPr>
          <w:rFonts w:ascii="Times New Roman" w:eastAsia="Malgun Gothic" w:hAnsi="Times New Roman"/>
          <w:b/>
          <w:sz w:val="20"/>
          <w:szCs w:val="20"/>
          <w:lang w:eastAsia="ko-KR"/>
        </w:rPr>
        <w:t xml:space="preserve"> is assumed with the maximum value of K equal to 4. The maximum value of N </w:t>
      </w:r>
      <w:r>
        <w:rPr>
          <w:rFonts w:ascii="Times New Roman" w:eastAsia="Malgun Gothic" w:hAnsi="Times New Roman"/>
          <w:b/>
          <w:sz w:val="20"/>
          <w:szCs w:val="20"/>
          <w:lang w:eastAsia="ko-KR"/>
        </w:rPr>
        <w:t>that spec supports is equal to 2 or 4, and is further based on UE capability.</w:t>
      </w:r>
    </w:p>
    <w:p w14:paraId="72A96ED9" w14:textId="77777777" w:rsidR="00602CE4" w:rsidRPr="00944BF9" w:rsidRDefault="00602CE4" w:rsidP="003069D1">
      <w:pPr>
        <w:pStyle w:val="ListParagraph"/>
        <w:numPr>
          <w:ilvl w:val="0"/>
          <w:numId w:val="9"/>
        </w:numPr>
        <w:jc w:val="both"/>
        <w:rPr>
          <w:rFonts w:ascii="Times New Roman" w:hAnsi="Times New Roman"/>
          <w:b/>
          <w:sz w:val="20"/>
          <w:szCs w:val="20"/>
          <w:lang w:eastAsia="ko-KR"/>
        </w:rPr>
      </w:pPr>
      <w:r w:rsidRPr="00944BF9">
        <w:rPr>
          <w:rFonts w:ascii="Times New Roman" w:hAnsi="Times New Roman"/>
          <w:b/>
          <w:sz w:val="20"/>
          <w:szCs w:val="20"/>
          <w:lang w:eastAsia="ko-KR"/>
        </w:rPr>
        <w:t xml:space="preserve">Within the reporting setting CSI-ReportConfig, </w:t>
      </w:r>
      <w:r>
        <w:rPr>
          <w:rFonts w:ascii="Times New Roman" w:hAnsi="Times New Roman"/>
          <w:b/>
          <w:sz w:val="20"/>
          <w:szCs w:val="20"/>
          <w:lang w:eastAsia="ko-KR"/>
        </w:rPr>
        <w:t xml:space="preserve">at least </w:t>
      </w:r>
      <w:r w:rsidRPr="00944BF9">
        <w:rPr>
          <w:rFonts w:ascii="Times New Roman" w:hAnsi="Times New Roman"/>
          <w:b/>
          <w:sz w:val="20"/>
          <w:szCs w:val="20"/>
          <w:lang w:eastAsia="ko-KR"/>
        </w:rPr>
        <w:t>support</w:t>
      </w:r>
      <w:r>
        <w:rPr>
          <w:rFonts w:ascii="Times New Roman" w:hAnsi="Times New Roman"/>
          <w:b/>
          <w:sz w:val="20"/>
          <w:szCs w:val="20"/>
          <w:lang w:eastAsia="ko-KR"/>
        </w:rPr>
        <w:t xml:space="preserve"> RRC configuration of</w:t>
      </w:r>
    </w:p>
    <w:p w14:paraId="690E7497" w14:textId="77777777" w:rsidR="00602CE4" w:rsidRPr="00944BF9" w:rsidRDefault="00602CE4" w:rsidP="003069D1">
      <w:pPr>
        <w:pStyle w:val="ListParagraph"/>
        <w:numPr>
          <w:ilvl w:val="1"/>
          <w:numId w:val="9"/>
        </w:numPr>
        <w:jc w:val="both"/>
        <w:rPr>
          <w:rFonts w:ascii="Times New Roman" w:hAnsi="Times New Roman"/>
          <w:b/>
          <w:sz w:val="20"/>
          <w:szCs w:val="20"/>
          <w:lang w:eastAsia="ko-KR"/>
        </w:rPr>
      </w:pPr>
      <w:r>
        <w:rPr>
          <w:rFonts w:ascii="Times New Roman" w:hAnsi="Times New Roman"/>
          <w:b/>
          <w:sz w:val="20"/>
          <w:szCs w:val="20"/>
          <w:lang w:eastAsia="ko-KR"/>
        </w:rPr>
        <w:t>A</w:t>
      </w:r>
      <w:r w:rsidRPr="00944BF9">
        <w:rPr>
          <w:rFonts w:ascii="Times New Roman" w:hAnsi="Times New Roman"/>
          <w:b/>
          <w:sz w:val="20"/>
          <w:szCs w:val="20"/>
          <w:lang w:eastAsia="ko-KR"/>
        </w:rPr>
        <w:t xml:space="preserve"> bitmap to indicate N CMR pairs out of </w:t>
      </w:r>
      <w:r w:rsidRPr="00944BF9">
        <w:rPr>
          <w:rFonts w:ascii="Times New Roman" w:eastAsia="Malgun Gothic" w:hAnsi="Times New Roman"/>
          <w:b/>
          <w:sz w:val="20"/>
          <w:szCs w:val="20"/>
          <w:lang w:eastAsia="ko-KR"/>
        </w:rPr>
        <w:t>K</w:t>
      </w:r>
      <w:r w:rsidRPr="00944BF9">
        <w:rPr>
          <w:rFonts w:ascii="Times New Roman" w:eastAsia="Malgun Gothic" w:hAnsi="Times New Roman"/>
          <w:b/>
          <w:sz w:val="20"/>
          <w:szCs w:val="20"/>
          <w:vertAlign w:val="superscript"/>
          <w:lang w:eastAsia="ko-KR"/>
        </w:rPr>
        <w:t>2</w:t>
      </w:r>
      <w:r w:rsidRPr="00944BF9">
        <w:rPr>
          <w:rFonts w:ascii="Times New Roman" w:hAnsi="Times New Roman"/>
          <w:b/>
          <w:sz w:val="20"/>
          <w:szCs w:val="20"/>
          <w:lang w:eastAsia="ko-KR"/>
        </w:rPr>
        <w:t xml:space="preserve"> possible CMR pairs</w:t>
      </w:r>
    </w:p>
    <w:p w14:paraId="6A9BA523" w14:textId="77777777" w:rsidR="00602CE4" w:rsidRPr="00944BF9" w:rsidRDefault="00602CE4" w:rsidP="003069D1">
      <w:pPr>
        <w:pStyle w:val="ListParagraph"/>
        <w:numPr>
          <w:ilvl w:val="1"/>
          <w:numId w:val="9"/>
        </w:numPr>
        <w:jc w:val="both"/>
        <w:rPr>
          <w:rFonts w:ascii="Times New Roman" w:hAnsi="Times New Roman"/>
          <w:b/>
          <w:sz w:val="20"/>
          <w:szCs w:val="20"/>
          <w:lang w:eastAsia="ko-KR"/>
        </w:rPr>
      </w:pPr>
      <w:r>
        <w:rPr>
          <w:rFonts w:ascii="Times New Roman" w:hAnsi="Times New Roman"/>
          <w:b/>
          <w:sz w:val="20"/>
          <w:szCs w:val="20"/>
          <w:lang w:eastAsia="ko-KR"/>
        </w:rPr>
        <w:t>A</w:t>
      </w:r>
      <w:r w:rsidRPr="00944BF9">
        <w:rPr>
          <w:rFonts w:ascii="Times New Roman" w:hAnsi="Times New Roman"/>
          <w:b/>
          <w:sz w:val="20"/>
          <w:szCs w:val="20"/>
          <w:lang w:eastAsia="ko-KR"/>
        </w:rPr>
        <w:t xml:space="preserve"> flag to enable/disable all CMRs that appear in a configured CMR pair as indicated by the bitmap</w:t>
      </w:r>
    </w:p>
    <w:p w14:paraId="701B1936" w14:textId="77777777" w:rsidR="00602CE4" w:rsidRPr="007477CA" w:rsidRDefault="00602CE4" w:rsidP="003069D1">
      <w:pPr>
        <w:pStyle w:val="ListParagraph"/>
        <w:numPr>
          <w:ilvl w:val="0"/>
          <w:numId w:val="9"/>
        </w:numPr>
        <w:jc w:val="both"/>
        <w:rPr>
          <w:rFonts w:ascii="Times New Roman" w:hAnsi="Times New Roman"/>
          <w:b/>
          <w:sz w:val="20"/>
          <w:szCs w:val="20"/>
          <w:lang w:eastAsia="ko-KR"/>
        </w:rPr>
      </w:pPr>
      <w:r w:rsidRPr="00944BF9">
        <w:rPr>
          <w:rFonts w:ascii="Times New Roman" w:hAnsi="Times New Roman"/>
          <w:b/>
          <w:sz w:val="20"/>
          <w:szCs w:val="20"/>
          <w:lang w:eastAsia="ko-KR"/>
        </w:rPr>
        <w:t>UE can indicate whether it supports reusing a CMR between a single-TRP hypothesis and a NCJT hypothesis or between two NCJT hypotheses in a reporting setting.</w:t>
      </w:r>
    </w:p>
    <w:p w14:paraId="7B28658E" w14:textId="77777777" w:rsidR="00602CE4" w:rsidRPr="00497FE8" w:rsidRDefault="00602CE4" w:rsidP="00602CE4">
      <w:pPr>
        <w:jc w:val="both"/>
        <w:rPr>
          <w:b/>
          <w:iCs/>
          <w:szCs w:val="16"/>
          <w:lang w:eastAsia="ko-KR"/>
        </w:rPr>
      </w:pPr>
      <w:r w:rsidRPr="00B334C1">
        <w:rPr>
          <w:rFonts w:eastAsia="Batang"/>
          <w:b/>
          <w:szCs w:val="24"/>
          <w:u w:val="single"/>
          <w:lang w:val="en-GB"/>
        </w:rPr>
        <w:t xml:space="preserve">Proposal </w:t>
      </w:r>
      <w:r>
        <w:rPr>
          <w:rFonts w:eastAsia="Batang"/>
          <w:b/>
          <w:szCs w:val="24"/>
          <w:u w:val="single"/>
          <w:lang w:val="en-GB"/>
        </w:rPr>
        <w:t>2</w:t>
      </w:r>
      <w:r w:rsidRPr="00B334C1">
        <w:rPr>
          <w:b/>
          <w:iCs/>
          <w:szCs w:val="16"/>
          <w:lang w:val="en-GB" w:eastAsia="ko-KR"/>
        </w:rPr>
        <w:t xml:space="preserve">: </w:t>
      </w:r>
      <w:r w:rsidRPr="00497FE8">
        <w:rPr>
          <w:b/>
          <w:iCs/>
          <w:szCs w:val="16"/>
          <w:lang w:eastAsia="ko-KR"/>
        </w:rPr>
        <w:t xml:space="preserve">In a CSI report config, CRI codepoint mapping to CSI hypotheses </w:t>
      </w:r>
      <w:r>
        <w:rPr>
          <w:b/>
          <w:iCs/>
          <w:szCs w:val="16"/>
          <w:lang w:eastAsia="ko-KR"/>
        </w:rPr>
        <w:t>is</w:t>
      </w:r>
      <w:r w:rsidRPr="00497FE8">
        <w:rPr>
          <w:b/>
          <w:iCs/>
          <w:szCs w:val="16"/>
          <w:lang w:eastAsia="ko-KR"/>
        </w:rPr>
        <w:t xml:space="preserve"> based on </w:t>
      </w:r>
    </w:p>
    <w:p w14:paraId="57CCF411" w14:textId="77777777" w:rsidR="00602CE4" w:rsidRDefault="00602CE4" w:rsidP="003069D1">
      <w:pPr>
        <w:numPr>
          <w:ilvl w:val="0"/>
          <w:numId w:val="10"/>
        </w:numPr>
        <w:jc w:val="both"/>
        <w:rPr>
          <w:b/>
          <w:iCs/>
          <w:szCs w:val="16"/>
          <w:lang w:eastAsia="ko-KR"/>
        </w:rPr>
      </w:pPr>
      <w:r w:rsidRPr="00F94E15">
        <w:rPr>
          <w:b/>
          <w:iCs/>
          <w:szCs w:val="16"/>
          <w:lang w:eastAsia="ko-KR"/>
        </w:rPr>
        <w:t xml:space="preserve">CRI codepoints </w:t>
      </w:r>
      <w:r>
        <w:rPr>
          <w:b/>
          <w:iCs/>
          <w:szCs w:val="16"/>
          <w:lang w:eastAsia="ko-KR"/>
        </w:rPr>
        <w:t>are</w:t>
      </w:r>
      <w:r w:rsidRPr="00F94E15">
        <w:rPr>
          <w:b/>
          <w:iCs/>
          <w:szCs w:val="16"/>
          <w:lang w:eastAsia="ko-KR"/>
        </w:rPr>
        <w:t xml:space="preserve"> first mapped to single-TRP hypotheses</w:t>
      </w:r>
      <w:r>
        <w:rPr>
          <w:b/>
          <w:iCs/>
          <w:szCs w:val="16"/>
          <w:lang w:eastAsia="ko-KR"/>
        </w:rPr>
        <w:t>. The number of such codepoints is determined based on the number of CMRs across both CMR groups and whether the flag enables/disables individual CMRs that are used in a CMR pair.</w:t>
      </w:r>
    </w:p>
    <w:p w14:paraId="6CBC1733" w14:textId="77777777" w:rsidR="00602CE4" w:rsidRPr="00497FE8" w:rsidRDefault="00602CE4" w:rsidP="003069D1">
      <w:pPr>
        <w:numPr>
          <w:ilvl w:val="0"/>
          <w:numId w:val="10"/>
        </w:numPr>
        <w:jc w:val="both"/>
        <w:rPr>
          <w:b/>
          <w:iCs/>
          <w:szCs w:val="16"/>
          <w:lang w:eastAsia="ko-KR"/>
        </w:rPr>
      </w:pPr>
      <w:r w:rsidRPr="00497FE8">
        <w:rPr>
          <w:b/>
          <w:iCs/>
          <w:szCs w:val="16"/>
          <w:lang w:eastAsia="ko-KR"/>
        </w:rPr>
        <w:t xml:space="preserve">The </w:t>
      </w:r>
      <w:r>
        <w:rPr>
          <w:b/>
          <w:iCs/>
          <w:szCs w:val="16"/>
          <w:lang w:eastAsia="ko-KR"/>
        </w:rPr>
        <w:t>additional</w:t>
      </w:r>
      <w:r w:rsidRPr="00497FE8">
        <w:rPr>
          <w:b/>
          <w:iCs/>
          <w:szCs w:val="16"/>
          <w:lang w:eastAsia="ko-KR"/>
        </w:rPr>
        <w:t xml:space="preserve"> CRI codepoints are mapped to </w:t>
      </w:r>
      <w:r>
        <w:rPr>
          <w:b/>
          <w:iCs/>
          <w:szCs w:val="16"/>
          <w:lang w:eastAsia="ko-KR"/>
        </w:rPr>
        <w:t xml:space="preserve">N </w:t>
      </w:r>
      <w:r w:rsidRPr="00497FE8">
        <w:rPr>
          <w:b/>
          <w:iCs/>
          <w:szCs w:val="16"/>
          <w:lang w:eastAsia="ko-KR"/>
        </w:rPr>
        <w:t>CMR pairs corresponding to</w:t>
      </w:r>
      <w:r>
        <w:rPr>
          <w:b/>
          <w:iCs/>
          <w:szCs w:val="16"/>
          <w:lang w:eastAsia="ko-KR"/>
        </w:rPr>
        <w:t xml:space="preserve"> N</w:t>
      </w:r>
      <w:r w:rsidRPr="00497FE8">
        <w:rPr>
          <w:b/>
          <w:iCs/>
          <w:szCs w:val="16"/>
          <w:lang w:eastAsia="ko-KR"/>
        </w:rPr>
        <w:t xml:space="preserve"> NCJT hypotheses</w:t>
      </w:r>
      <w:r>
        <w:rPr>
          <w:b/>
          <w:iCs/>
          <w:szCs w:val="16"/>
          <w:lang w:eastAsia="ko-KR"/>
        </w:rPr>
        <w:t>.</w:t>
      </w:r>
    </w:p>
    <w:p w14:paraId="1E152234" w14:textId="77777777" w:rsidR="00602CE4" w:rsidRDefault="00602CE4" w:rsidP="00602CE4">
      <w:pPr>
        <w:jc w:val="both"/>
        <w:rPr>
          <w:b/>
          <w:iCs/>
          <w:szCs w:val="16"/>
          <w:lang w:val="en-GB" w:eastAsia="ko-KR"/>
        </w:rPr>
      </w:pPr>
      <w:r w:rsidRPr="00B334C1">
        <w:rPr>
          <w:rFonts w:eastAsia="Batang"/>
          <w:b/>
          <w:szCs w:val="24"/>
          <w:u w:val="single"/>
          <w:lang w:val="en-GB"/>
        </w:rPr>
        <w:t xml:space="preserve">Proposal </w:t>
      </w:r>
      <w:r>
        <w:rPr>
          <w:rFonts w:eastAsia="Batang"/>
          <w:b/>
          <w:szCs w:val="24"/>
          <w:u w:val="single"/>
          <w:lang w:val="en-GB"/>
        </w:rPr>
        <w:t>3</w:t>
      </w:r>
      <w:r w:rsidRPr="00B334C1">
        <w:rPr>
          <w:b/>
          <w:iCs/>
          <w:szCs w:val="16"/>
          <w:lang w:val="en-GB" w:eastAsia="ko-KR"/>
        </w:rPr>
        <w:t xml:space="preserve">: </w:t>
      </w:r>
      <w:r>
        <w:rPr>
          <w:b/>
          <w:iCs/>
          <w:szCs w:val="16"/>
          <w:lang w:val="en-GB" w:eastAsia="ko-KR"/>
        </w:rPr>
        <w:t xml:space="preserve">In </w:t>
      </w:r>
      <w:r w:rsidRPr="00B334C1">
        <w:rPr>
          <w:b/>
          <w:iCs/>
          <w:szCs w:val="16"/>
          <w:lang w:val="en-GB" w:eastAsia="ko-KR"/>
        </w:rPr>
        <w:t xml:space="preserve">a given </w:t>
      </w:r>
      <w:r w:rsidRPr="00B334C1">
        <w:rPr>
          <w:b/>
          <w:i/>
          <w:szCs w:val="16"/>
          <w:lang w:val="en-GB" w:eastAsia="ko-KR"/>
        </w:rPr>
        <w:t>CSI-ReportConfig</w:t>
      </w:r>
      <w:r>
        <w:rPr>
          <w:b/>
          <w:iCs/>
          <w:szCs w:val="16"/>
          <w:lang w:val="en-GB" w:eastAsia="ko-KR"/>
        </w:rPr>
        <w:t>,</w:t>
      </w:r>
      <w:r w:rsidRPr="00B334C1">
        <w:rPr>
          <w:lang w:eastAsia="ko-KR"/>
        </w:rPr>
        <w:t xml:space="preserve"> </w:t>
      </w:r>
      <w:r>
        <w:rPr>
          <w:b/>
          <w:iCs/>
          <w:szCs w:val="16"/>
          <w:lang w:val="en-GB" w:eastAsia="ko-KR"/>
        </w:rPr>
        <w:t>N</w:t>
      </w:r>
      <w:r w:rsidRPr="00B334C1">
        <w:rPr>
          <w:b/>
          <w:iCs/>
          <w:szCs w:val="16"/>
          <w:lang w:val="en-GB" w:eastAsia="ko-KR"/>
        </w:rPr>
        <w:t xml:space="preserve"> CSI-IM </w:t>
      </w:r>
      <w:r>
        <w:rPr>
          <w:b/>
          <w:iCs/>
          <w:szCs w:val="16"/>
          <w:lang w:val="en-GB" w:eastAsia="ko-KR"/>
        </w:rPr>
        <w:t>resources should be configured with a one-to-one mapping to the N CMR pairs (corresponding to N NCJT CSI hypotheses / last N CRI codepoint).</w:t>
      </w:r>
    </w:p>
    <w:p w14:paraId="2BCDD645" w14:textId="77777777" w:rsidR="00602CE4" w:rsidRDefault="00602CE4" w:rsidP="003069D1">
      <w:pPr>
        <w:pStyle w:val="ListParagraph"/>
        <w:numPr>
          <w:ilvl w:val="0"/>
          <w:numId w:val="23"/>
        </w:numPr>
        <w:jc w:val="both"/>
        <w:rPr>
          <w:rFonts w:ascii="Times New Roman" w:hAnsi="Times New Roman"/>
          <w:b/>
          <w:iCs/>
          <w:sz w:val="20"/>
          <w:szCs w:val="14"/>
          <w:lang w:val="en-GB" w:eastAsia="ko-KR"/>
        </w:rPr>
      </w:pPr>
      <w:r w:rsidRPr="00DC1BA6">
        <w:rPr>
          <w:rFonts w:ascii="Times New Roman" w:hAnsi="Times New Roman"/>
          <w:b/>
          <w:iCs/>
          <w:sz w:val="20"/>
          <w:szCs w:val="14"/>
          <w:lang w:val="en-GB" w:eastAsia="ko-KR"/>
        </w:rPr>
        <w:t>QCL-Type D of the CMRs associated with a NCJT hypothesis are applied to the corresponding CSI-IM resource.</w:t>
      </w:r>
    </w:p>
    <w:p w14:paraId="27AA7C19" w14:textId="6FE80930" w:rsidR="00602CE4" w:rsidRPr="00602CE4" w:rsidRDefault="00602CE4" w:rsidP="003069D1">
      <w:pPr>
        <w:pStyle w:val="ListParagraph"/>
        <w:numPr>
          <w:ilvl w:val="0"/>
          <w:numId w:val="23"/>
        </w:numPr>
        <w:jc w:val="both"/>
        <w:rPr>
          <w:rFonts w:ascii="Times New Roman" w:hAnsi="Times New Roman"/>
          <w:b/>
          <w:iCs/>
          <w:sz w:val="20"/>
          <w:szCs w:val="14"/>
          <w:lang w:val="en-GB" w:eastAsia="ko-KR"/>
        </w:rPr>
      </w:pPr>
      <w:r>
        <w:rPr>
          <w:rFonts w:ascii="Times New Roman" w:hAnsi="Times New Roman"/>
          <w:b/>
          <w:iCs/>
          <w:sz w:val="20"/>
          <w:szCs w:val="14"/>
          <w:lang w:val="en-GB" w:eastAsia="ko-KR"/>
        </w:rPr>
        <w:t>FFS: For a given NCJT hypothesis corresponding to two CMRs, whether 2 additional CSI-IM resources are needed or whether the 2 CSI-IM resources associated with the two CMRs can be reused.</w:t>
      </w:r>
    </w:p>
    <w:p w14:paraId="6D34350A" w14:textId="77777777" w:rsidR="00602CE4" w:rsidRPr="00CD56A0" w:rsidRDefault="00602CE4" w:rsidP="00602CE4">
      <w:pPr>
        <w:jc w:val="both"/>
        <w:rPr>
          <w:b/>
          <w:iCs/>
          <w:szCs w:val="16"/>
          <w:lang w:eastAsia="ko-KR"/>
        </w:rPr>
      </w:pPr>
      <w:r w:rsidRPr="00B334C1">
        <w:rPr>
          <w:rFonts w:eastAsia="Batang"/>
          <w:b/>
          <w:szCs w:val="24"/>
          <w:u w:val="single"/>
          <w:lang w:val="en-GB"/>
        </w:rPr>
        <w:t xml:space="preserve">Proposal </w:t>
      </w:r>
      <w:r>
        <w:rPr>
          <w:rFonts w:eastAsia="Batang"/>
          <w:b/>
          <w:szCs w:val="24"/>
          <w:u w:val="single"/>
          <w:lang w:val="en-GB"/>
        </w:rPr>
        <w:t>4</w:t>
      </w:r>
      <w:r w:rsidRPr="00B334C1">
        <w:rPr>
          <w:b/>
          <w:iCs/>
          <w:szCs w:val="16"/>
          <w:lang w:val="en-GB" w:eastAsia="ko-KR"/>
        </w:rPr>
        <w:t xml:space="preserve">: An </w:t>
      </w:r>
      <w:r>
        <w:rPr>
          <w:b/>
          <w:iCs/>
          <w:szCs w:val="16"/>
          <w:lang w:val="en-GB" w:eastAsia="ko-KR"/>
        </w:rPr>
        <w:t>NCJT</w:t>
      </w:r>
      <w:r w:rsidRPr="00B334C1">
        <w:rPr>
          <w:b/>
          <w:iCs/>
          <w:szCs w:val="16"/>
          <w:lang w:val="en-GB" w:eastAsia="ko-KR"/>
        </w:rPr>
        <w:t xml:space="preserve"> </w:t>
      </w:r>
      <w:r w:rsidRPr="00B334C1">
        <w:rPr>
          <w:b/>
          <w:iCs/>
          <w:szCs w:val="16"/>
          <w:lang w:eastAsia="ko-KR"/>
        </w:rPr>
        <w:t xml:space="preserve">CSI hypothesis occupies two CPUs, two active resources, and a number of active ports corresponding to both </w:t>
      </w:r>
      <w:r>
        <w:rPr>
          <w:b/>
          <w:iCs/>
          <w:szCs w:val="16"/>
          <w:lang w:eastAsia="ko-KR"/>
        </w:rPr>
        <w:t>CMRs</w:t>
      </w:r>
      <w:r w:rsidRPr="00B334C1">
        <w:rPr>
          <w:b/>
          <w:iCs/>
          <w:szCs w:val="16"/>
          <w:lang w:eastAsia="ko-KR"/>
        </w:rPr>
        <w:t xml:space="preserve">. </w:t>
      </w:r>
    </w:p>
    <w:p w14:paraId="5202D56E" w14:textId="77777777" w:rsidR="00602CE4" w:rsidRDefault="00602CE4" w:rsidP="00602CE4">
      <w:pPr>
        <w:jc w:val="both"/>
        <w:rPr>
          <w:b/>
          <w:iCs/>
          <w:lang w:eastAsia="ko-KR"/>
        </w:rPr>
      </w:pPr>
      <w:r w:rsidRPr="00D542D0">
        <w:rPr>
          <w:rFonts w:eastAsia="Batang"/>
          <w:b/>
          <w:szCs w:val="24"/>
          <w:u w:val="single"/>
          <w:lang w:val="en-GB"/>
        </w:rPr>
        <w:t xml:space="preserve">Proposal </w:t>
      </w:r>
      <w:r>
        <w:rPr>
          <w:rFonts w:eastAsia="Batang"/>
          <w:b/>
          <w:szCs w:val="24"/>
          <w:u w:val="single"/>
          <w:lang w:val="en-GB"/>
        </w:rPr>
        <w:t>5</w:t>
      </w:r>
      <w:r w:rsidRPr="00D542D0">
        <w:rPr>
          <w:b/>
          <w:iCs/>
          <w:szCs w:val="16"/>
          <w:lang w:val="en-GB" w:eastAsia="ko-KR"/>
        </w:rPr>
        <w:t>:</w:t>
      </w:r>
      <w:r>
        <w:rPr>
          <w:b/>
          <w:iCs/>
          <w:szCs w:val="16"/>
          <w:lang w:val="en-GB" w:eastAsia="ko-KR"/>
        </w:rPr>
        <w:t xml:space="preserve"> For Option 1 with X=1 or 2, </w:t>
      </w:r>
      <w:r w:rsidRPr="00774950">
        <w:rPr>
          <w:b/>
          <w:iCs/>
          <w:szCs w:val="16"/>
          <w:lang w:eastAsia="ko-KR"/>
        </w:rPr>
        <w:t xml:space="preserve">the order of CSI reports in the UCI as well as CSI priority for CSI omission is based on an order between the two CSI reports associated with the </w:t>
      </w:r>
      <w:r w:rsidRPr="00774950">
        <w:rPr>
          <w:b/>
          <w:i/>
          <w:iCs/>
          <w:szCs w:val="16"/>
          <w:lang w:eastAsia="ko-KR"/>
        </w:rPr>
        <w:t>CSI-ReportConfig</w:t>
      </w:r>
      <w:r w:rsidRPr="00767CBE">
        <w:rPr>
          <w:b/>
          <w:szCs w:val="16"/>
          <w:lang w:eastAsia="ko-KR"/>
        </w:rPr>
        <w:t>.</w:t>
      </w:r>
      <w:r>
        <w:rPr>
          <w:b/>
          <w:szCs w:val="16"/>
          <w:lang w:eastAsia="ko-KR"/>
        </w:rPr>
        <w:t xml:space="preserve"> CSI priority can be expressed as </w:t>
      </w:r>
      <m:oMath>
        <m:sSub>
          <m:sSubPr>
            <m:ctrlPr>
              <w:rPr>
                <w:rFonts w:ascii="Cambria Math" w:hAnsi="Cambria Math"/>
                <w:b/>
                <w:i/>
                <w:iCs/>
                <w:lang w:eastAsia="ko-KR"/>
              </w:rPr>
            </m:ctrlPr>
          </m:sSubPr>
          <m:e>
            <m:r>
              <m:rPr>
                <m:sty m:val="b"/>
              </m:rPr>
              <w:rPr>
                <w:rFonts w:ascii="Cambria Math" w:hAnsi="Cambria Math"/>
                <w:lang w:eastAsia="ko-KR"/>
              </w:rPr>
              <m:t>Pri</m:t>
            </m:r>
          </m:e>
          <m:sub>
            <m:r>
              <m:rPr>
                <m:sty m:val="bi"/>
              </m:rPr>
              <w:rPr>
                <w:rFonts w:ascii="Cambria Math" w:hAnsi="Cambria Math"/>
                <w:lang w:eastAsia="ko-KR"/>
              </w:rPr>
              <m:t>iCSI</m:t>
            </m:r>
          </m:sub>
        </m:sSub>
        <m:d>
          <m:dPr>
            <m:ctrlPr>
              <w:rPr>
                <w:rFonts w:ascii="Cambria Math" w:hAnsi="Cambria Math"/>
                <w:b/>
                <w:i/>
                <w:iCs/>
                <w:lang w:eastAsia="ko-KR"/>
              </w:rPr>
            </m:ctrlPr>
          </m:dPr>
          <m:e>
            <m:r>
              <m:rPr>
                <m:sty m:val="bi"/>
              </m:rPr>
              <w:rPr>
                <w:rFonts w:ascii="Cambria Math" w:hAnsi="Cambria Math"/>
                <w:lang w:eastAsia="ko-KR"/>
              </w:rPr>
              <m:t>y,k,c,s</m:t>
            </m:r>
            <m:r>
              <m:rPr>
                <m:sty m:val="bi"/>
              </m:rPr>
              <w:rPr>
                <w:rFonts w:ascii="Cambria Math" w:hAnsi="Cambria Math"/>
                <w:color w:val="FF0000"/>
                <w:lang w:eastAsia="ko-KR"/>
              </w:rPr>
              <m:t>,i</m:t>
            </m:r>
          </m:e>
        </m:d>
      </m:oMath>
      <w:r>
        <w:rPr>
          <w:b/>
          <w:iCs/>
          <w:lang w:eastAsia="ko-KR"/>
        </w:rPr>
        <w:t xml:space="preserve">, where </w:t>
      </w:r>
      <m:oMath>
        <m:r>
          <m:rPr>
            <m:sty m:val="bi"/>
          </m:rPr>
          <w:rPr>
            <w:rFonts w:ascii="Cambria Math" w:hAnsi="Cambria Math"/>
            <w:lang w:eastAsia="ko-KR"/>
          </w:rPr>
          <m:t>i=0,1,2</m:t>
        </m:r>
      </m:oMath>
      <w:r w:rsidRPr="00767CBE">
        <w:rPr>
          <w:b/>
          <w:iCs/>
          <w:lang w:eastAsia="ko-KR"/>
        </w:rPr>
        <w:t xml:space="preserve"> corresponds to single-TRP CSI</w:t>
      </w:r>
      <w:r>
        <w:rPr>
          <w:b/>
          <w:iCs/>
          <w:lang w:eastAsia="ko-KR"/>
        </w:rPr>
        <w:t>(s)</w:t>
      </w:r>
      <w:r w:rsidRPr="00767CBE">
        <w:rPr>
          <w:b/>
          <w:iCs/>
          <w:lang w:eastAsia="ko-KR"/>
        </w:rPr>
        <w:t xml:space="preserve"> and NCJT CSI</w:t>
      </w:r>
      <w:r>
        <w:rPr>
          <w:b/>
          <w:iCs/>
          <w:lang w:eastAsia="ko-KR"/>
        </w:rPr>
        <w:t>.</w:t>
      </w:r>
    </w:p>
    <w:p w14:paraId="1E937715" w14:textId="77777777" w:rsidR="00602CE4" w:rsidRPr="002A65FE" w:rsidRDefault="00602CE4" w:rsidP="00602CE4">
      <w:pPr>
        <w:jc w:val="both"/>
        <w:rPr>
          <w:b/>
          <w:iCs/>
          <w:lang w:val="en-GB" w:eastAsia="ko-KR"/>
        </w:rPr>
      </w:pPr>
      <w:r w:rsidRPr="002A65FE">
        <w:rPr>
          <w:rFonts w:eastAsia="Batang"/>
          <w:b/>
          <w:u w:val="single"/>
          <w:lang w:val="en-GB"/>
        </w:rPr>
        <w:t xml:space="preserve">Proposal </w:t>
      </w:r>
      <w:r>
        <w:rPr>
          <w:rFonts w:eastAsia="Batang"/>
          <w:b/>
          <w:u w:val="single"/>
          <w:lang w:val="en-GB"/>
        </w:rPr>
        <w:t>6</w:t>
      </w:r>
      <w:r w:rsidRPr="002A65FE">
        <w:rPr>
          <w:b/>
          <w:iCs/>
          <w:lang w:val="en-GB" w:eastAsia="ko-KR"/>
        </w:rPr>
        <w:t xml:space="preserve">: For a NCJT CSI, the two RI’s and LI’s are based on </w:t>
      </w:r>
    </w:p>
    <w:p w14:paraId="1A4C1D06" w14:textId="77777777" w:rsidR="00602CE4" w:rsidRPr="008D2AEC" w:rsidRDefault="00602CE4" w:rsidP="003069D1">
      <w:pPr>
        <w:pStyle w:val="ListParagraph"/>
        <w:numPr>
          <w:ilvl w:val="0"/>
          <w:numId w:val="20"/>
        </w:numPr>
        <w:jc w:val="both"/>
        <w:rPr>
          <w:rFonts w:ascii="Times New Roman" w:hAnsi="Times New Roman"/>
          <w:b/>
          <w:sz w:val="20"/>
          <w:szCs w:val="20"/>
          <w:lang w:eastAsia="ko-KR"/>
        </w:rPr>
      </w:pPr>
      <w:r w:rsidRPr="008D2AEC">
        <w:rPr>
          <w:rFonts w:ascii="Times New Roman" w:hAnsi="Times New Roman"/>
          <w:b/>
          <w:sz w:val="20"/>
          <w:szCs w:val="20"/>
          <w:lang w:eastAsia="ko-KR"/>
        </w:rPr>
        <w:t xml:space="preserve">One joint </w:t>
      </w:r>
      <w:r w:rsidRPr="002A65FE">
        <w:rPr>
          <w:rFonts w:ascii="Times New Roman" w:hAnsi="Times New Roman"/>
          <w:b/>
          <w:sz w:val="20"/>
          <w:szCs w:val="20"/>
          <w:lang w:eastAsia="ko-KR"/>
        </w:rPr>
        <w:t xml:space="preserve">RI </w:t>
      </w:r>
      <w:r w:rsidRPr="008D2AEC">
        <w:rPr>
          <w:rFonts w:ascii="Times New Roman" w:hAnsi="Times New Roman"/>
          <w:b/>
          <w:sz w:val="20"/>
          <w:szCs w:val="20"/>
          <w:lang w:eastAsia="ko-KR"/>
        </w:rPr>
        <w:t>field in CSI part 1 indicat</w:t>
      </w:r>
      <w:r w:rsidRPr="002A65FE">
        <w:rPr>
          <w:rFonts w:ascii="Times New Roman" w:hAnsi="Times New Roman"/>
          <w:b/>
          <w:sz w:val="20"/>
          <w:szCs w:val="20"/>
          <w:lang w:eastAsia="ko-KR"/>
        </w:rPr>
        <w:t>es</w:t>
      </w:r>
      <w:r w:rsidRPr="008D2AEC">
        <w:rPr>
          <w:rFonts w:ascii="Times New Roman" w:hAnsi="Times New Roman"/>
          <w:b/>
          <w:sz w:val="20"/>
          <w:szCs w:val="20"/>
          <w:lang w:eastAsia="ko-KR"/>
        </w:rPr>
        <w:t xml:space="preserve"> RI pair from {1+1,1+2,2+1,2+2} rank hypotheses</w:t>
      </w:r>
    </w:p>
    <w:p w14:paraId="75023216" w14:textId="77777777" w:rsidR="00602CE4" w:rsidRPr="002A65FE" w:rsidRDefault="00602CE4" w:rsidP="003069D1">
      <w:pPr>
        <w:pStyle w:val="ListParagraph"/>
        <w:numPr>
          <w:ilvl w:val="1"/>
          <w:numId w:val="20"/>
        </w:numPr>
        <w:jc w:val="both"/>
        <w:rPr>
          <w:rFonts w:ascii="Times New Roman" w:hAnsi="Times New Roman"/>
          <w:b/>
          <w:sz w:val="20"/>
          <w:szCs w:val="20"/>
          <w:lang w:eastAsia="ko-KR"/>
        </w:rPr>
      </w:pPr>
      <w:r w:rsidRPr="002A65FE">
        <w:rPr>
          <w:rFonts w:ascii="Times New Roman" w:hAnsi="Times New Roman"/>
          <w:b/>
          <w:sz w:val="20"/>
          <w:szCs w:val="20"/>
          <w:lang w:eastAsia="ko-KR"/>
        </w:rPr>
        <w:t xml:space="preserve">Introduce a separate RRC configuration for NCJT rank restriction with 4-bit bitmap, which determines the number of allowed rank pairs </w:t>
      </w:r>
      <m:oMath>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oMath>
      <w:r>
        <w:rPr>
          <w:rFonts w:ascii="Times New Roman" w:hAnsi="Times New Roman"/>
          <w:b/>
          <w:iCs/>
          <w:sz w:val="20"/>
          <w:szCs w:val="20"/>
          <w:lang w:eastAsia="ko-KR"/>
        </w:rPr>
        <w:t>.</w:t>
      </w:r>
    </w:p>
    <w:p w14:paraId="70487E0F" w14:textId="77777777" w:rsidR="00602CE4" w:rsidRPr="002A65FE" w:rsidRDefault="00602CE4" w:rsidP="003069D1">
      <w:pPr>
        <w:pStyle w:val="ListParagraph"/>
        <w:numPr>
          <w:ilvl w:val="0"/>
          <w:numId w:val="20"/>
        </w:numPr>
        <w:jc w:val="both"/>
        <w:rPr>
          <w:rFonts w:ascii="Times New Roman" w:hAnsi="Times New Roman"/>
          <w:b/>
          <w:sz w:val="20"/>
          <w:szCs w:val="20"/>
          <w:lang w:eastAsia="ko-KR"/>
        </w:rPr>
      </w:pPr>
      <w:r w:rsidRPr="002A65FE">
        <w:rPr>
          <w:rFonts w:ascii="Times New Roman" w:hAnsi="Times New Roman"/>
          <w:b/>
          <w:iCs/>
          <w:sz w:val="20"/>
          <w:szCs w:val="20"/>
          <w:lang w:eastAsia="ko-KR"/>
        </w:rPr>
        <w:t>The size of the RI field is</w:t>
      </w:r>
    </w:p>
    <w:p w14:paraId="28190042" w14:textId="77777777" w:rsidR="00602CE4" w:rsidRPr="002A65FE" w:rsidRDefault="00602CE4" w:rsidP="003069D1">
      <w:pPr>
        <w:pStyle w:val="ListParagraph"/>
        <w:numPr>
          <w:ilvl w:val="1"/>
          <w:numId w:val="20"/>
        </w:numPr>
        <w:jc w:val="both"/>
        <w:rPr>
          <w:rFonts w:ascii="Times New Roman" w:hAnsi="Times New Roman"/>
          <w:b/>
          <w:sz w:val="20"/>
          <w:szCs w:val="20"/>
          <w:lang w:eastAsia="ko-KR"/>
        </w:rPr>
      </w:pPr>
      <w:r w:rsidRPr="002A65FE">
        <w:rPr>
          <w:rFonts w:ascii="Times New Roman" w:hAnsi="Times New Roman"/>
          <w:b/>
          <w:iCs/>
          <w:sz w:val="20"/>
          <w:szCs w:val="20"/>
          <w:lang w:eastAsia="ko-KR"/>
        </w:rPr>
        <w:t xml:space="preserve">When Option 1 is configured: </w:t>
      </w:r>
      <m:oMath>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622BB2B9" w14:textId="77777777" w:rsidR="00602CE4" w:rsidRPr="00B43E28" w:rsidRDefault="00602CE4" w:rsidP="003069D1">
      <w:pPr>
        <w:pStyle w:val="ListParagraph"/>
        <w:numPr>
          <w:ilvl w:val="1"/>
          <w:numId w:val="20"/>
        </w:numPr>
        <w:jc w:val="both"/>
        <w:rPr>
          <w:rFonts w:ascii="Times New Roman" w:hAnsi="Times New Roman"/>
          <w:b/>
          <w:iCs/>
          <w:sz w:val="20"/>
          <w:szCs w:val="20"/>
          <w:lang w:eastAsia="ko-KR"/>
        </w:rPr>
      </w:pPr>
      <w:r w:rsidRPr="002A65FE">
        <w:rPr>
          <w:rFonts w:ascii="Times New Roman" w:hAnsi="Times New Roman"/>
          <w:b/>
          <w:iCs/>
          <w:sz w:val="20"/>
          <w:szCs w:val="20"/>
          <w:lang w:eastAsia="ko-KR"/>
        </w:rPr>
        <w:t xml:space="preserve">When Option 2 is configured: </w:t>
      </w:r>
      <m:oMath>
        <m:r>
          <m:rPr>
            <m:sty m:val="b"/>
          </m:rPr>
          <w:rPr>
            <w:rFonts w:ascii="Cambria Math" w:hAnsi="Cambria Math"/>
            <w:sz w:val="20"/>
            <w:szCs w:val="20"/>
            <w:lang w:eastAsia="ko-KR"/>
          </w:rPr>
          <m:t>max(</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m:t>
                    </m:r>
                  </m:sub>
                </m:sSub>
              </m:e>
            </m:func>
          </m:e>
        </m:d>
        <m:r>
          <m:rPr>
            <m:sty m:val="bi"/>
          </m:rPr>
          <w:rPr>
            <w:rFonts w:ascii="Cambria Math" w:hAnsi="Cambria Math"/>
            <w:sz w:val="20"/>
            <w:szCs w:val="20"/>
            <w:lang w:eastAsia="ko-KR"/>
          </w:rPr>
          <m:t>,</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r>
          <m:rPr>
            <m:sty m:val="bi"/>
          </m:rPr>
          <w:rPr>
            <w:rFonts w:ascii="Cambria Math" w:hAnsi="Cambria Math"/>
            <w:sz w:val="20"/>
            <w:szCs w:val="20"/>
            <w:lang w:eastAsia="ko-KR"/>
          </w:rPr>
          <m:t>)</m:t>
        </m:r>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41745FBD" w14:textId="77777777" w:rsidR="00602CE4" w:rsidRPr="002A65FE" w:rsidRDefault="00602CE4" w:rsidP="003069D1">
      <w:pPr>
        <w:pStyle w:val="ListParagraph"/>
        <w:numPr>
          <w:ilvl w:val="0"/>
          <w:numId w:val="20"/>
        </w:numPr>
        <w:jc w:val="both"/>
        <w:rPr>
          <w:rFonts w:ascii="Times New Roman" w:hAnsi="Times New Roman"/>
          <w:b/>
          <w:sz w:val="20"/>
          <w:szCs w:val="20"/>
          <w:lang w:eastAsia="ko-KR"/>
        </w:rPr>
      </w:pPr>
      <w:r w:rsidRPr="002A65FE">
        <w:rPr>
          <w:rFonts w:ascii="Times New Roman" w:hAnsi="Times New Roman"/>
          <w:b/>
          <w:sz w:val="20"/>
          <w:szCs w:val="20"/>
          <w:lang w:eastAsia="ko-KR"/>
        </w:rPr>
        <w:t>The two LI’s are reported in CSI part 2, which require 2 / 1 / 0 bits depending on the indicated rank pair</w:t>
      </w:r>
      <w:r>
        <w:rPr>
          <w:rFonts w:ascii="Times New Roman" w:hAnsi="Times New Roman"/>
          <w:b/>
          <w:sz w:val="20"/>
          <w:szCs w:val="20"/>
          <w:lang w:eastAsia="ko-KR"/>
        </w:rPr>
        <w:t>.</w:t>
      </w:r>
    </w:p>
    <w:p w14:paraId="02EEC63D" w14:textId="77777777" w:rsidR="0074744B" w:rsidRDefault="0074744B" w:rsidP="0074744B">
      <w:pPr>
        <w:jc w:val="both"/>
        <w:rPr>
          <w:b/>
          <w:iCs/>
          <w:lang w:val="en-GB" w:eastAsia="ko-KR"/>
        </w:rPr>
      </w:pPr>
      <w:r w:rsidRPr="002A65FE">
        <w:rPr>
          <w:rFonts w:eastAsia="Batang"/>
          <w:b/>
          <w:u w:val="single"/>
          <w:lang w:val="en-GB"/>
        </w:rPr>
        <w:t xml:space="preserve">Proposal </w:t>
      </w:r>
      <w:r>
        <w:rPr>
          <w:rFonts w:eastAsia="Batang"/>
          <w:b/>
          <w:u w:val="single"/>
          <w:lang w:val="en-GB"/>
        </w:rPr>
        <w:t>7</w:t>
      </w:r>
      <w:r w:rsidRPr="002A65FE">
        <w:rPr>
          <w:b/>
          <w:iCs/>
          <w:lang w:val="en-GB" w:eastAsia="ko-KR"/>
        </w:rPr>
        <w:t xml:space="preserve">: </w:t>
      </w:r>
      <w:r>
        <w:rPr>
          <w:b/>
          <w:iCs/>
          <w:lang w:val="en-GB" w:eastAsia="ko-KR"/>
        </w:rPr>
        <w:t>In the NCJT CSI, for subband part of CSI part 2, adopt one of the following alternatives for the order between even/odd subbands versus first/second PMIs:</w:t>
      </w:r>
    </w:p>
    <w:p w14:paraId="1D37C351" w14:textId="77777777" w:rsidR="0074744B" w:rsidRPr="00553977" w:rsidRDefault="0074744B" w:rsidP="003069D1">
      <w:pPr>
        <w:pStyle w:val="ListParagraph"/>
        <w:numPr>
          <w:ilvl w:val="0"/>
          <w:numId w:val="21"/>
        </w:numPr>
        <w:jc w:val="both"/>
        <w:rPr>
          <w:rFonts w:ascii="Times New Roman" w:hAnsi="Times New Roman"/>
          <w:b/>
          <w:sz w:val="20"/>
          <w:szCs w:val="20"/>
          <w:lang w:eastAsia="ko-KR"/>
        </w:rPr>
      </w:pPr>
      <w:r w:rsidRPr="00553977">
        <w:rPr>
          <w:rFonts w:ascii="Times New Roman" w:hAnsi="Times New Roman"/>
          <w:b/>
          <w:sz w:val="20"/>
          <w:szCs w:val="20"/>
          <w:lang w:eastAsia="ko-KR"/>
        </w:rPr>
        <w:lastRenderedPageBreak/>
        <w:t>Alt1: Even and odd subbands of the first PMI are placed first followed by even and odd subbands of the second PMI.</w:t>
      </w:r>
    </w:p>
    <w:p w14:paraId="0BD7B47F" w14:textId="19930F0A" w:rsidR="00602CE4" w:rsidRPr="0074744B" w:rsidRDefault="0074744B" w:rsidP="003069D1">
      <w:pPr>
        <w:pStyle w:val="ListParagraph"/>
        <w:numPr>
          <w:ilvl w:val="0"/>
          <w:numId w:val="21"/>
        </w:numPr>
        <w:jc w:val="both"/>
        <w:rPr>
          <w:rFonts w:ascii="Times New Roman" w:hAnsi="Times New Roman"/>
          <w:b/>
          <w:sz w:val="20"/>
          <w:szCs w:val="20"/>
          <w:lang w:eastAsia="ko-KR"/>
        </w:rPr>
      </w:pPr>
      <w:r w:rsidRPr="00553977">
        <w:rPr>
          <w:rFonts w:ascii="Times New Roman" w:hAnsi="Times New Roman"/>
          <w:b/>
          <w:sz w:val="20"/>
          <w:szCs w:val="20"/>
          <w:lang w:eastAsia="ko-KR"/>
        </w:rPr>
        <w:t>Alt2: Even subbands of the first and second PMIs are placed first followed by the odd subbands of the first and second PMIs.</w:t>
      </w:r>
    </w:p>
    <w:p w14:paraId="6F2BB480" w14:textId="50AE6496" w:rsidR="00AF7E63" w:rsidRDefault="00C46814" w:rsidP="00844887">
      <w:pPr>
        <w:jc w:val="both"/>
        <w:rPr>
          <w:lang w:val="en-GB"/>
        </w:rPr>
      </w:pPr>
      <w:r>
        <w:rPr>
          <w:lang w:val="en-GB"/>
        </w:rPr>
        <w:t>For FR1 FDD CSI, based on the observations,</w:t>
      </w:r>
    </w:p>
    <w:p w14:paraId="68758A14" w14:textId="77777777" w:rsidR="00D477E5" w:rsidRDefault="00D477E5" w:rsidP="00D477E5">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1</w:t>
      </w:r>
      <w:r w:rsidRPr="00B334C1">
        <w:rPr>
          <w:rFonts w:eastAsia="Batang"/>
          <w:b/>
          <w:szCs w:val="24"/>
          <w:u w:val="single"/>
          <w:lang w:val="en-GB"/>
        </w:rPr>
        <w:fldChar w:fldCharType="end"/>
      </w:r>
      <w:r>
        <w:rPr>
          <w:b/>
          <w:bCs/>
          <w:lang w:val="en-GB"/>
        </w:rPr>
        <w:t>: Under same total number of SD-FD pairs, three-stage codebook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xml:space="preserve">) may save CSI-RS overhead by configuring FD bases (i.e., </w:t>
      </w:r>
      <m:oMath>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to UE, but throughput degrades due to the restriction in bases selection.</w:t>
      </w:r>
    </w:p>
    <w:p w14:paraId="003F0320" w14:textId="77777777" w:rsidR="00D477E5" w:rsidRDefault="00D477E5" w:rsidP="00D477E5">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2</w:t>
      </w:r>
      <w:r w:rsidRPr="00B334C1">
        <w:rPr>
          <w:rFonts w:eastAsia="Batang"/>
          <w:b/>
          <w:szCs w:val="24"/>
          <w:u w:val="single"/>
          <w:lang w:val="en-GB"/>
        </w:rPr>
        <w:fldChar w:fldCharType="end"/>
      </w:r>
      <w:r>
        <w:rPr>
          <w:b/>
          <w:bCs/>
          <w:lang w:val="en-GB"/>
        </w:rPr>
        <w:t>: Under same CSI-RS configuration,</w:t>
      </w:r>
      <w:r w:rsidRPr="00FB19D6">
        <w:rPr>
          <w:b/>
          <w:bCs/>
          <w:lang w:val="en-GB"/>
        </w:rPr>
        <w:t xml:space="preserve"> </w:t>
      </w:r>
      <w:r>
        <w:rPr>
          <w:b/>
          <w:bCs/>
          <w:lang w:val="en-GB"/>
        </w:rPr>
        <w:t>three-stage codebook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may achieve marginal throughput enhancement with the cost of larger CSI reporting overhead and additional UE complexity.</w:t>
      </w:r>
    </w:p>
    <w:p w14:paraId="05957774" w14:textId="77777777" w:rsidR="003069D1" w:rsidRPr="00416109" w:rsidRDefault="003069D1" w:rsidP="003069D1">
      <w:pPr>
        <w:jc w:val="both"/>
        <w:rPr>
          <w:b/>
          <w:lang w:val="en-GB"/>
        </w:rPr>
      </w:pPr>
      <w:r w:rsidRPr="00416109">
        <w:rPr>
          <w:rFonts w:eastAsia="Batang"/>
          <w:b/>
          <w:szCs w:val="24"/>
          <w:u w:val="single"/>
          <w:lang w:val="en-GB"/>
        </w:rPr>
        <w:t xml:space="preserve">Observation </w:t>
      </w:r>
      <w:r w:rsidRPr="00416109">
        <w:rPr>
          <w:rFonts w:eastAsia="Batang"/>
          <w:b/>
          <w:szCs w:val="24"/>
          <w:u w:val="single"/>
          <w:lang w:val="en-GB"/>
        </w:rPr>
        <w:fldChar w:fldCharType="begin"/>
      </w:r>
      <w:r w:rsidRPr="00416109">
        <w:rPr>
          <w:rFonts w:eastAsia="Batang"/>
          <w:b/>
          <w:szCs w:val="24"/>
          <w:u w:val="single"/>
          <w:lang w:val="en-GB"/>
        </w:rPr>
        <w:instrText xml:space="preserve"> seq obser </w:instrText>
      </w:r>
      <w:r w:rsidRPr="00416109">
        <w:rPr>
          <w:rFonts w:eastAsia="Batang"/>
          <w:b/>
          <w:szCs w:val="24"/>
          <w:u w:val="single"/>
          <w:lang w:val="en-GB"/>
        </w:rPr>
        <w:fldChar w:fldCharType="separate"/>
      </w:r>
      <w:r w:rsidRPr="00416109">
        <w:rPr>
          <w:rFonts w:eastAsia="Batang"/>
          <w:b/>
          <w:noProof/>
          <w:szCs w:val="24"/>
          <w:u w:val="single"/>
          <w:lang w:val="en-GB"/>
        </w:rPr>
        <w:t>3</w:t>
      </w:r>
      <w:r w:rsidRPr="00416109">
        <w:rPr>
          <w:rFonts w:eastAsia="Batang"/>
          <w:b/>
          <w:szCs w:val="24"/>
          <w:u w:val="single"/>
          <w:lang w:val="en-GB"/>
        </w:rPr>
        <w:fldChar w:fldCharType="end"/>
      </w:r>
      <w:r w:rsidRPr="00416109">
        <w:rPr>
          <w:b/>
          <w:lang w:val="en-GB"/>
        </w:rPr>
        <w:t xml:space="preserve">: PMI calculation methods and complexity of M=1 and M&gt;1 </w:t>
      </w:r>
      <w:r>
        <w:rPr>
          <w:b/>
          <w:lang w:val="en-GB"/>
        </w:rPr>
        <w:t>may</w:t>
      </w:r>
      <w:r w:rsidRPr="00416109">
        <w:rPr>
          <w:b/>
          <w:lang w:val="en-GB"/>
        </w:rPr>
        <w:t xml:space="preserve"> be different.</w:t>
      </w:r>
      <w:r>
        <w:rPr>
          <w:b/>
          <w:lang w:val="en-GB"/>
        </w:rPr>
        <w:t xml:space="preserve"> </w:t>
      </w:r>
      <w:r w:rsidRPr="003069D1">
        <w:rPr>
          <w:b/>
          <w:bCs/>
          <w:lang w:val="en-GB"/>
        </w:rPr>
        <w:t>CSI processing with CSI-RS precoded via FD bases has never been deployed or tested before, it remains unknown which is the best solution for Cat1 (M=1) and which is the best solution for Cat2 (M&gt;1).</w:t>
      </w:r>
    </w:p>
    <w:p w14:paraId="5E1344D5" w14:textId="77777777" w:rsidR="00D477E5" w:rsidRDefault="00D477E5" w:rsidP="00D477E5">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4</w:t>
      </w:r>
      <w:r w:rsidRPr="00B334C1">
        <w:rPr>
          <w:rFonts w:eastAsia="Batang"/>
          <w:b/>
          <w:szCs w:val="24"/>
          <w:u w:val="single"/>
          <w:lang w:val="en-GB"/>
        </w:rPr>
        <w:fldChar w:fldCharType="end"/>
      </w:r>
      <w:r>
        <w:rPr>
          <w:b/>
          <w:bCs/>
          <w:lang w:val="en-GB"/>
        </w:rPr>
        <w:t>: UE reporting of Wf increases complexity of SVD operations.</w:t>
      </w:r>
    </w:p>
    <w:p w14:paraId="24447F97" w14:textId="77777777" w:rsidR="00D477E5" w:rsidRDefault="00D477E5" w:rsidP="00D477E5">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5</w:t>
      </w:r>
      <w:r w:rsidRPr="00B334C1">
        <w:rPr>
          <w:rFonts w:eastAsia="Batang"/>
          <w:b/>
          <w:szCs w:val="24"/>
          <w:u w:val="single"/>
          <w:lang w:val="en-GB"/>
        </w:rPr>
        <w:fldChar w:fldCharType="end"/>
      </w:r>
      <w:r>
        <w:rPr>
          <w:b/>
          <w:bCs/>
          <w:lang w:val="en-GB"/>
        </w:rPr>
        <w:t>: Configuration of starting point for Wf only provides a phase change of precoding matrix, and this phase change does not impact CQI or PMI. CSI calculation is UE implementation, configuration of starting point for Wf is not related to CSI calculation.</w:t>
      </w:r>
    </w:p>
    <w:p w14:paraId="71F90572" w14:textId="77777777" w:rsidR="00D477E5" w:rsidRDefault="00D477E5" w:rsidP="00D477E5">
      <w:pPr>
        <w:jc w:val="both"/>
        <w:rPr>
          <w:b/>
          <w:bCs/>
          <w:lang w:val="en-GB"/>
        </w:rPr>
      </w:pPr>
      <w:r w:rsidRPr="00416109">
        <w:rPr>
          <w:rFonts w:eastAsia="Batang"/>
          <w:b/>
          <w:szCs w:val="24"/>
          <w:u w:val="single"/>
          <w:lang w:val="en-GB"/>
        </w:rPr>
        <w:t xml:space="preserve">Observation </w:t>
      </w:r>
      <w:r w:rsidRPr="00416109">
        <w:rPr>
          <w:rFonts w:eastAsia="Batang"/>
          <w:b/>
          <w:szCs w:val="24"/>
          <w:u w:val="single"/>
          <w:lang w:val="en-GB"/>
        </w:rPr>
        <w:fldChar w:fldCharType="begin"/>
      </w:r>
      <w:r w:rsidRPr="00416109">
        <w:rPr>
          <w:rFonts w:eastAsia="Batang"/>
          <w:b/>
          <w:szCs w:val="24"/>
          <w:u w:val="single"/>
          <w:lang w:val="en-GB"/>
        </w:rPr>
        <w:instrText xml:space="preserve"> seq obser </w:instrText>
      </w:r>
      <w:r w:rsidRPr="00416109">
        <w:rPr>
          <w:rFonts w:eastAsia="Batang"/>
          <w:b/>
          <w:szCs w:val="24"/>
          <w:u w:val="single"/>
          <w:lang w:val="en-GB"/>
        </w:rPr>
        <w:fldChar w:fldCharType="separate"/>
      </w:r>
      <w:r>
        <w:rPr>
          <w:rFonts w:eastAsia="Batang"/>
          <w:b/>
          <w:noProof/>
          <w:szCs w:val="24"/>
          <w:u w:val="single"/>
          <w:lang w:val="en-GB"/>
        </w:rPr>
        <w:t>6</w:t>
      </w:r>
      <w:r w:rsidRPr="00416109">
        <w:rPr>
          <w:rFonts w:eastAsia="Batang"/>
          <w:b/>
          <w:szCs w:val="24"/>
          <w:u w:val="single"/>
          <w:lang w:val="en-GB"/>
        </w:rPr>
        <w:fldChar w:fldCharType="end"/>
      </w:r>
      <w:r w:rsidRPr="00416109">
        <w:rPr>
          <w:b/>
          <w:lang w:val="en-GB"/>
        </w:rPr>
        <w:t xml:space="preserve">: </w:t>
      </w:r>
      <w:r>
        <w:rPr>
          <w:b/>
          <w:lang w:val="en-GB"/>
        </w:rPr>
        <w:t>For R17 FDD CSI, CSI-RS overhead reduction O</w:t>
      </w:r>
      <w:r>
        <w:rPr>
          <w:b/>
          <w:bCs/>
          <w:lang w:val="en-GB"/>
        </w:rPr>
        <w:t>ption 2 (or Option 2+1) and option 3 (or Option 3+1) result in significant CSI-RS channel estimation loss if UE performing port-alignment</w:t>
      </w:r>
      <w:r w:rsidRPr="009236FE">
        <w:rPr>
          <w:b/>
          <w:bCs/>
          <w:lang w:val="en-GB"/>
        </w:rPr>
        <w:t>.</w:t>
      </w:r>
    </w:p>
    <w:p w14:paraId="7952DB86" w14:textId="77777777" w:rsidR="00D477E5" w:rsidRDefault="00D477E5" w:rsidP="00D477E5">
      <w:pPr>
        <w:jc w:val="both"/>
        <w:rPr>
          <w:b/>
          <w:bCs/>
          <w:lang w:val="en-GB"/>
        </w:rPr>
      </w:pPr>
      <w:r w:rsidRPr="00416109">
        <w:rPr>
          <w:rFonts w:eastAsia="Batang"/>
          <w:b/>
          <w:szCs w:val="24"/>
          <w:u w:val="single"/>
          <w:lang w:val="en-GB"/>
        </w:rPr>
        <w:t xml:space="preserve">Observation </w:t>
      </w:r>
      <w:r w:rsidRPr="00416109">
        <w:rPr>
          <w:rFonts w:eastAsia="Batang"/>
          <w:b/>
          <w:szCs w:val="24"/>
          <w:u w:val="single"/>
          <w:lang w:val="en-GB"/>
        </w:rPr>
        <w:fldChar w:fldCharType="begin"/>
      </w:r>
      <w:r w:rsidRPr="00416109">
        <w:rPr>
          <w:rFonts w:eastAsia="Batang"/>
          <w:b/>
          <w:szCs w:val="24"/>
          <w:u w:val="single"/>
          <w:lang w:val="en-GB"/>
        </w:rPr>
        <w:instrText xml:space="preserve"> seq obser </w:instrText>
      </w:r>
      <w:r w:rsidRPr="00416109">
        <w:rPr>
          <w:rFonts w:eastAsia="Batang"/>
          <w:b/>
          <w:szCs w:val="24"/>
          <w:u w:val="single"/>
          <w:lang w:val="en-GB"/>
        </w:rPr>
        <w:fldChar w:fldCharType="separate"/>
      </w:r>
      <w:r>
        <w:rPr>
          <w:rFonts w:eastAsia="Batang"/>
          <w:b/>
          <w:noProof/>
          <w:szCs w:val="24"/>
          <w:u w:val="single"/>
          <w:lang w:val="en-GB"/>
        </w:rPr>
        <w:t>7</w:t>
      </w:r>
      <w:r w:rsidRPr="00416109">
        <w:rPr>
          <w:rFonts w:eastAsia="Batang"/>
          <w:b/>
          <w:szCs w:val="24"/>
          <w:u w:val="single"/>
          <w:lang w:val="en-GB"/>
        </w:rPr>
        <w:fldChar w:fldCharType="end"/>
      </w:r>
      <w:r w:rsidRPr="00416109">
        <w:rPr>
          <w:b/>
          <w:lang w:val="en-GB"/>
        </w:rPr>
        <w:t xml:space="preserve">: </w:t>
      </w:r>
      <w:r>
        <w:rPr>
          <w:b/>
          <w:lang w:val="en-GB"/>
        </w:rPr>
        <w:t xml:space="preserve">For R17 FDD CSI, CSI-RS overhead reduction </w:t>
      </w:r>
      <w:r>
        <w:rPr>
          <w:b/>
          <w:bCs/>
          <w:lang w:val="en-GB"/>
        </w:rPr>
        <w:t xml:space="preserve">Option 1+2 and option 1+3 result in 5% loss if UE performing port-alignment and 3% loss if UE calculates PMI using pilot tones. </w:t>
      </w:r>
      <w:r>
        <w:rPr>
          <w:b/>
          <w:lang w:val="en-GB"/>
        </w:rPr>
        <w:t xml:space="preserve">CSI-RS overhead reduction </w:t>
      </w:r>
      <w:r>
        <w:rPr>
          <w:b/>
          <w:bCs/>
          <w:lang w:val="en-GB"/>
        </w:rPr>
        <w:t>Option 2 and option 3 result in 2% loss.</w:t>
      </w:r>
    </w:p>
    <w:p w14:paraId="7ABCA048" w14:textId="77777777" w:rsidR="00D477E5" w:rsidRDefault="00D477E5" w:rsidP="00D477E5">
      <w:pPr>
        <w:jc w:val="both"/>
        <w:rPr>
          <w:b/>
          <w:bCs/>
          <w:lang w:val="en-GB"/>
        </w:rPr>
      </w:pPr>
      <w:r w:rsidRPr="00416109">
        <w:rPr>
          <w:rFonts w:eastAsia="Batang"/>
          <w:b/>
          <w:szCs w:val="24"/>
          <w:u w:val="single"/>
          <w:lang w:val="en-GB"/>
        </w:rPr>
        <w:t xml:space="preserve">Observation </w:t>
      </w:r>
      <w:r w:rsidRPr="00416109">
        <w:rPr>
          <w:rFonts w:eastAsia="Batang"/>
          <w:b/>
          <w:szCs w:val="24"/>
          <w:u w:val="single"/>
          <w:lang w:val="en-GB"/>
        </w:rPr>
        <w:fldChar w:fldCharType="begin"/>
      </w:r>
      <w:r w:rsidRPr="00416109">
        <w:rPr>
          <w:rFonts w:eastAsia="Batang"/>
          <w:b/>
          <w:szCs w:val="24"/>
          <w:u w:val="single"/>
          <w:lang w:val="en-GB"/>
        </w:rPr>
        <w:instrText xml:space="preserve"> seq obser </w:instrText>
      </w:r>
      <w:r w:rsidRPr="00416109">
        <w:rPr>
          <w:rFonts w:eastAsia="Batang"/>
          <w:b/>
          <w:szCs w:val="24"/>
          <w:u w:val="single"/>
          <w:lang w:val="en-GB"/>
        </w:rPr>
        <w:fldChar w:fldCharType="separate"/>
      </w:r>
      <w:r>
        <w:rPr>
          <w:rFonts w:eastAsia="Batang"/>
          <w:b/>
          <w:noProof/>
          <w:szCs w:val="24"/>
          <w:u w:val="single"/>
          <w:lang w:val="en-GB"/>
        </w:rPr>
        <w:t>8</w:t>
      </w:r>
      <w:r w:rsidRPr="00416109">
        <w:rPr>
          <w:rFonts w:eastAsia="Batang"/>
          <w:b/>
          <w:szCs w:val="24"/>
          <w:u w:val="single"/>
          <w:lang w:val="en-GB"/>
        </w:rPr>
        <w:fldChar w:fldCharType="end"/>
      </w:r>
      <w:r w:rsidRPr="00416109">
        <w:rPr>
          <w:b/>
          <w:lang w:val="en-GB"/>
        </w:rPr>
        <w:t xml:space="preserve">: </w:t>
      </w:r>
      <w:r>
        <w:rPr>
          <w:b/>
          <w:lang w:val="en-GB"/>
        </w:rPr>
        <w:t>For R17 FDD CSI, CSI-RS overhead reduction O</w:t>
      </w:r>
      <w:r>
        <w:rPr>
          <w:b/>
          <w:bCs/>
          <w:lang w:val="en-GB"/>
        </w:rPr>
        <w:t>ption 1 (reducing density to 0.25) is slightly worse than density 0.5 in terms of channel estimation and spectral efficiency</w:t>
      </w:r>
      <w:r w:rsidRPr="009236FE">
        <w:rPr>
          <w:b/>
          <w:bCs/>
          <w:lang w:val="en-GB"/>
        </w:rPr>
        <w:t>.</w:t>
      </w:r>
    </w:p>
    <w:p w14:paraId="315DED0F" w14:textId="77777777" w:rsidR="00D477E5" w:rsidRDefault="00D477E5" w:rsidP="00D477E5">
      <w:pPr>
        <w:jc w:val="both"/>
        <w:rPr>
          <w:b/>
          <w:bCs/>
          <w:lang w:val="en-GB"/>
        </w:rPr>
      </w:pPr>
      <w:r w:rsidRPr="00416109">
        <w:rPr>
          <w:rFonts w:eastAsia="Batang"/>
          <w:b/>
          <w:szCs w:val="24"/>
          <w:u w:val="single"/>
          <w:lang w:val="en-GB"/>
        </w:rPr>
        <w:t xml:space="preserve">Observation </w:t>
      </w:r>
      <w:r w:rsidRPr="00416109">
        <w:rPr>
          <w:rFonts w:eastAsia="Batang"/>
          <w:b/>
          <w:szCs w:val="24"/>
          <w:u w:val="single"/>
          <w:lang w:val="en-GB"/>
        </w:rPr>
        <w:fldChar w:fldCharType="begin"/>
      </w:r>
      <w:r w:rsidRPr="00416109">
        <w:rPr>
          <w:rFonts w:eastAsia="Batang"/>
          <w:b/>
          <w:szCs w:val="24"/>
          <w:u w:val="single"/>
          <w:lang w:val="en-GB"/>
        </w:rPr>
        <w:instrText xml:space="preserve"> seq obser </w:instrText>
      </w:r>
      <w:r w:rsidRPr="00416109">
        <w:rPr>
          <w:rFonts w:eastAsia="Batang"/>
          <w:b/>
          <w:szCs w:val="24"/>
          <w:u w:val="single"/>
          <w:lang w:val="en-GB"/>
        </w:rPr>
        <w:fldChar w:fldCharType="separate"/>
      </w:r>
      <w:r>
        <w:rPr>
          <w:rFonts w:eastAsia="Batang"/>
          <w:b/>
          <w:noProof/>
          <w:szCs w:val="24"/>
          <w:u w:val="single"/>
          <w:lang w:val="en-GB"/>
        </w:rPr>
        <w:t>9</w:t>
      </w:r>
      <w:r w:rsidRPr="00416109">
        <w:rPr>
          <w:rFonts w:eastAsia="Batang"/>
          <w:b/>
          <w:szCs w:val="24"/>
          <w:u w:val="single"/>
          <w:lang w:val="en-GB"/>
        </w:rPr>
        <w:fldChar w:fldCharType="end"/>
      </w:r>
      <w:r w:rsidRPr="00416109">
        <w:rPr>
          <w:b/>
          <w:lang w:val="en-GB"/>
        </w:rPr>
        <w:t xml:space="preserve">: </w:t>
      </w:r>
      <w:r>
        <w:rPr>
          <w:b/>
          <w:lang w:val="en-GB"/>
        </w:rPr>
        <w:t>For R17 FDD CSI, CSI-RS overhead reduction O</w:t>
      </w:r>
      <w:r>
        <w:rPr>
          <w:b/>
          <w:bCs/>
          <w:lang w:val="en-GB"/>
        </w:rPr>
        <w:t>ption 2 (or Option 2+1) and option 3 (or Option 3+1) require larger implementation and spec effort</w:t>
      </w:r>
      <w:r w:rsidRPr="009236FE">
        <w:rPr>
          <w:b/>
          <w:bCs/>
          <w:lang w:val="en-GB"/>
        </w:rPr>
        <w:t>.</w:t>
      </w:r>
    </w:p>
    <w:p w14:paraId="456926C4" w14:textId="2061C5C5" w:rsidR="00C46814" w:rsidRDefault="00C46814" w:rsidP="00C46814">
      <w:pPr>
        <w:jc w:val="both"/>
        <w:rPr>
          <w:rFonts w:eastAsia="Batang"/>
          <w:bCs/>
          <w:szCs w:val="24"/>
          <w:lang w:val="en-GB"/>
        </w:rPr>
      </w:pPr>
      <w:r>
        <w:rPr>
          <w:rFonts w:eastAsia="Batang"/>
          <w:bCs/>
          <w:szCs w:val="24"/>
          <w:lang w:val="en-GB"/>
        </w:rPr>
        <w:t>we</w:t>
      </w:r>
      <w:r w:rsidRPr="00C46814">
        <w:rPr>
          <w:rFonts w:eastAsia="Batang"/>
          <w:bCs/>
          <w:szCs w:val="24"/>
          <w:lang w:val="en-GB"/>
        </w:rPr>
        <w:t xml:space="preserve"> propose</w:t>
      </w:r>
    </w:p>
    <w:p w14:paraId="542F783F" w14:textId="77777777" w:rsidR="00D477E5" w:rsidRDefault="00D477E5" w:rsidP="00D477E5">
      <w:pPr>
        <w:jc w:val="both"/>
        <w:rPr>
          <w:b/>
          <w:bCs/>
          <w:lang w:val="en-GB"/>
        </w:rPr>
      </w:pPr>
      <w:r w:rsidRPr="00B334C1">
        <w:rPr>
          <w:rFonts w:eastAsia="Batang"/>
          <w:b/>
          <w:szCs w:val="24"/>
          <w:u w:val="single"/>
          <w:lang w:val="en-GB"/>
        </w:rPr>
        <w:t xml:space="preserve">Proposal </w:t>
      </w:r>
      <w:r>
        <w:rPr>
          <w:rFonts w:eastAsia="Batang"/>
          <w:b/>
          <w:szCs w:val="24"/>
          <w:u w:val="single"/>
          <w:lang w:val="en-GB"/>
        </w:rPr>
        <w:t>8</w:t>
      </w:r>
      <w:r w:rsidRPr="00B334C1">
        <w:rPr>
          <w:b/>
          <w:iCs/>
          <w:szCs w:val="16"/>
          <w:lang w:val="en-GB" w:eastAsia="ko-KR"/>
        </w:rPr>
        <w:t xml:space="preserve">: </w:t>
      </w:r>
      <w:r w:rsidRPr="00225E92">
        <w:rPr>
          <w:b/>
          <w:bCs/>
          <w:lang w:val="en-GB"/>
        </w:rPr>
        <w:t xml:space="preserve">For Rel-17 FDD CSI, </w:t>
      </w:r>
      <w:r>
        <w:rPr>
          <w:b/>
          <w:bCs/>
          <w:lang w:val="en-GB"/>
        </w:rPr>
        <w:t>confirm the WA made in RAN1 #103e to an agreement that supporting M &gt; 1 as optional feature with additional capability signalling.</w:t>
      </w:r>
    </w:p>
    <w:p w14:paraId="5C3C30BF" w14:textId="77777777" w:rsidR="00D477E5" w:rsidRDefault="00D477E5" w:rsidP="00D477E5">
      <w:pPr>
        <w:jc w:val="both"/>
        <w:rPr>
          <w:b/>
          <w:bCs/>
          <w:lang w:val="en-GB"/>
        </w:rPr>
      </w:pPr>
      <w:r w:rsidRPr="00B334C1">
        <w:rPr>
          <w:rFonts w:eastAsia="Batang"/>
          <w:b/>
          <w:szCs w:val="24"/>
          <w:u w:val="single"/>
          <w:lang w:val="en-GB"/>
        </w:rPr>
        <w:t xml:space="preserve">Proposal </w:t>
      </w:r>
      <w:r>
        <w:rPr>
          <w:rFonts w:eastAsia="Batang"/>
          <w:b/>
          <w:szCs w:val="24"/>
          <w:u w:val="single"/>
          <w:lang w:val="en-GB"/>
        </w:rPr>
        <w:fldChar w:fldCharType="begin"/>
      </w:r>
      <w:r>
        <w:rPr>
          <w:rFonts w:eastAsia="Batang"/>
          <w:b/>
          <w:szCs w:val="24"/>
          <w:u w:val="single"/>
          <w:lang w:val="en-GB"/>
        </w:rPr>
        <w:instrText xml:space="preserve"> seq prop </w:instrText>
      </w:r>
      <w:r>
        <w:rPr>
          <w:rFonts w:eastAsia="Batang"/>
          <w:b/>
          <w:szCs w:val="24"/>
          <w:u w:val="single"/>
          <w:lang w:val="en-GB"/>
        </w:rPr>
        <w:fldChar w:fldCharType="separate"/>
      </w:r>
      <w:r>
        <w:rPr>
          <w:rFonts w:eastAsia="Batang"/>
          <w:b/>
          <w:noProof/>
          <w:szCs w:val="24"/>
          <w:u w:val="single"/>
          <w:lang w:val="en-GB"/>
        </w:rPr>
        <w:t>9</w:t>
      </w:r>
      <w:r>
        <w:rPr>
          <w:rFonts w:eastAsia="Batang"/>
          <w:b/>
          <w:szCs w:val="24"/>
          <w:u w:val="single"/>
          <w:lang w:val="en-GB"/>
        </w:rPr>
        <w:fldChar w:fldCharType="end"/>
      </w:r>
      <w:r w:rsidRPr="00B334C1">
        <w:rPr>
          <w:b/>
          <w:iCs/>
          <w:szCs w:val="16"/>
          <w:lang w:val="en-GB" w:eastAsia="ko-KR"/>
        </w:rPr>
        <w:t xml:space="preserve">: </w:t>
      </w:r>
      <w:r w:rsidRPr="00225E92">
        <w:rPr>
          <w:b/>
          <w:bCs/>
          <w:lang w:val="en-GB"/>
        </w:rPr>
        <w:t xml:space="preserve">For Rel-17 FDD CSI, </w:t>
      </w:r>
      <w:r>
        <w:rPr>
          <w:b/>
          <w:bCs/>
          <w:lang w:val="en-GB"/>
        </w:rPr>
        <w:t>when M &gt; 1, support the following for Wf:</w:t>
      </w:r>
    </w:p>
    <w:p w14:paraId="0C26F6CB" w14:textId="77777777" w:rsidR="00D477E5" w:rsidRPr="001B6767" w:rsidRDefault="00D477E5" w:rsidP="003069D1">
      <w:pPr>
        <w:pStyle w:val="ListParagraph"/>
        <w:numPr>
          <w:ilvl w:val="0"/>
          <w:numId w:val="25"/>
        </w:numPr>
        <w:jc w:val="both"/>
        <w:rPr>
          <w:b/>
          <w:bCs/>
          <w:sz w:val="20"/>
          <w:szCs w:val="20"/>
          <w:lang w:val="en-GB"/>
        </w:rPr>
      </w:pPr>
      <w:r w:rsidRPr="001B6767">
        <w:rPr>
          <w:b/>
          <w:bCs/>
          <w:sz w:val="20"/>
          <w:szCs w:val="20"/>
          <w:lang w:val="en-GB"/>
        </w:rPr>
        <w:t xml:space="preserve">M=2 and Wf is comprised </w:t>
      </w:r>
      <w:r>
        <w:rPr>
          <w:b/>
          <w:bCs/>
          <w:sz w:val="20"/>
          <w:szCs w:val="20"/>
          <w:lang w:val="en-GB"/>
        </w:rPr>
        <w:t>of</w:t>
      </w:r>
      <w:r w:rsidRPr="001B6767">
        <w:rPr>
          <w:b/>
          <w:bCs/>
          <w:sz w:val="20"/>
          <w:szCs w:val="20"/>
          <w:lang w:val="en-GB"/>
        </w:rPr>
        <w:t xml:space="preserve"> FD basis 0 and 1.</w:t>
      </w:r>
    </w:p>
    <w:p w14:paraId="4DD67055" w14:textId="77777777" w:rsidR="00D477E5" w:rsidRDefault="00D477E5" w:rsidP="003069D1">
      <w:pPr>
        <w:pStyle w:val="ListParagraph"/>
        <w:numPr>
          <w:ilvl w:val="0"/>
          <w:numId w:val="25"/>
        </w:numPr>
        <w:jc w:val="both"/>
        <w:rPr>
          <w:b/>
          <w:bCs/>
          <w:sz w:val="20"/>
          <w:szCs w:val="20"/>
          <w:lang w:val="en-GB"/>
        </w:rPr>
      </w:pPr>
      <w:r w:rsidRPr="001B6767">
        <w:rPr>
          <w:b/>
          <w:bCs/>
          <w:sz w:val="20"/>
          <w:szCs w:val="20"/>
          <w:lang w:val="en-GB"/>
        </w:rPr>
        <w:t xml:space="preserve">No UE reporting </w:t>
      </w:r>
    </w:p>
    <w:p w14:paraId="5B07448B" w14:textId="77777777" w:rsidR="00D477E5" w:rsidRDefault="00D477E5" w:rsidP="00D477E5">
      <w:pPr>
        <w:jc w:val="both"/>
        <w:rPr>
          <w:b/>
          <w:bCs/>
          <w:lang w:val="en-GB"/>
        </w:rPr>
      </w:pPr>
      <w:r w:rsidRPr="00B334C1">
        <w:rPr>
          <w:rFonts w:eastAsia="Batang"/>
          <w:b/>
          <w:szCs w:val="24"/>
          <w:u w:val="single"/>
          <w:lang w:val="en-GB"/>
        </w:rPr>
        <w:t xml:space="preserve">Proposal </w:t>
      </w:r>
      <w:r>
        <w:rPr>
          <w:rFonts w:eastAsia="Batang"/>
          <w:b/>
          <w:szCs w:val="24"/>
          <w:u w:val="single"/>
          <w:lang w:val="en-GB"/>
        </w:rPr>
        <w:t>10</w:t>
      </w:r>
      <w:r w:rsidRPr="00B334C1">
        <w:rPr>
          <w:b/>
          <w:iCs/>
          <w:szCs w:val="16"/>
          <w:lang w:val="en-GB" w:eastAsia="ko-KR"/>
        </w:rPr>
        <w:t xml:space="preserve">: </w:t>
      </w:r>
      <w:r w:rsidRPr="00225E92">
        <w:rPr>
          <w:b/>
          <w:bCs/>
          <w:lang w:val="en-GB"/>
        </w:rPr>
        <w:t>For Rel-17 FDD CSI</w:t>
      </w:r>
      <w:r>
        <w:rPr>
          <w:b/>
          <w:bCs/>
          <w:lang w:val="en-GB"/>
        </w:rPr>
        <w:t>, support R=1 only</w:t>
      </w:r>
      <w:r w:rsidRPr="008E4A9C">
        <w:rPr>
          <w:b/>
          <w:bCs/>
          <w:lang w:val="en-GB"/>
        </w:rPr>
        <w:t>.</w:t>
      </w:r>
    </w:p>
    <w:p w14:paraId="29915E9C" w14:textId="77777777" w:rsidR="00D477E5" w:rsidRDefault="00D477E5" w:rsidP="00D477E5">
      <w:pPr>
        <w:jc w:val="both"/>
        <w:rPr>
          <w:b/>
          <w:bCs/>
          <w:lang w:val="en-GB"/>
        </w:rPr>
      </w:pPr>
      <w:r w:rsidRPr="00B334C1">
        <w:rPr>
          <w:rFonts w:eastAsia="Batang"/>
          <w:b/>
          <w:szCs w:val="24"/>
          <w:u w:val="single"/>
          <w:lang w:val="en-GB"/>
        </w:rPr>
        <w:t xml:space="preserve">Proposal </w:t>
      </w:r>
      <w:r>
        <w:rPr>
          <w:rFonts w:eastAsia="Batang"/>
          <w:b/>
          <w:szCs w:val="24"/>
          <w:u w:val="single"/>
          <w:lang w:val="en-GB"/>
        </w:rPr>
        <w:t>11</w:t>
      </w:r>
      <w:r w:rsidRPr="00B334C1">
        <w:rPr>
          <w:b/>
          <w:iCs/>
          <w:szCs w:val="16"/>
          <w:lang w:val="en-GB" w:eastAsia="ko-KR"/>
        </w:rPr>
        <w:t xml:space="preserve">: </w:t>
      </w:r>
      <w:r w:rsidRPr="00225E92">
        <w:rPr>
          <w:b/>
          <w:bCs/>
          <w:lang w:val="en-GB"/>
        </w:rPr>
        <w:t xml:space="preserve">For Rel-17 FDD CSI, </w:t>
      </w:r>
      <w:r>
        <w:rPr>
          <w:b/>
          <w:bCs/>
          <w:lang w:val="en-GB"/>
        </w:rPr>
        <w:t>support polarization-specific port-selection.</w:t>
      </w:r>
    </w:p>
    <w:p w14:paraId="36DD4819" w14:textId="77777777" w:rsidR="00D477E5" w:rsidRDefault="00D477E5" w:rsidP="00D477E5">
      <w:pPr>
        <w:keepNext/>
        <w:rPr>
          <w:b/>
          <w:bCs/>
          <w:lang w:val="en-GB"/>
        </w:rPr>
      </w:pPr>
      <w:r w:rsidRPr="00B334C1">
        <w:rPr>
          <w:rFonts w:eastAsia="Batang"/>
          <w:b/>
          <w:szCs w:val="24"/>
          <w:u w:val="single"/>
          <w:lang w:val="en-GB"/>
        </w:rPr>
        <w:lastRenderedPageBreak/>
        <w:t xml:space="preserve">Proposal </w:t>
      </w:r>
      <w:r>
        <w:rPr>
          <w:rFonts w:eastAsia="Batang"/>
          <w:b/>
          <w:szCs w:val="24"/>
          <w:u w:val="single"/>
          <w:lang w:val="en-GB"/>
        </w:rPr>
        <w:t>12</w:t>
      </w:r>
      <w:r w:rsidRPr="00B334C1">
        <w:rPr>
          <w:b/>
          <w:iCs/>
          <w:szCs w:val="16"/>
          <w:lang w:val="en-GB" w:eastAsia="ko-KR"/>
        </w:rPr>
        <w:t xml:space="preserve">: </w:t>
      </w:r>
      <w:r w:rsidRPr="00225E92">
        <w:rPr>
          <w:b/>
          <w:bCs/>
          <w:lang w:val="en-GB"/>
        </w:rPr>
        <w:t xml:space="preserve">For Rel-17 FDD CSI, </w:t>
      </w:r>
      <w:r>
        <w:rPr>
          <w:b/>
          <w:bCs/>
          <w:lang w:val="en-GB"/>
        </w:rPr>
        <w:t>support following for linear combination coefficient reporting.</w:t>
      </w:r>
    </w:p>
    <w:p w14:paraId="6223B754" w14:textId="77777777" w:rsidR="00D477E5" w:rsidRPr="004746C1" w:rsidRDefault="00D477E5" w:rsidP="003069D1">
      <w:pPr>
        <w:pStyle w:val="ListParagraph"/>
        <w:keepNext/>
        <w:numPr>
          <w:ilvl w:val="0"/>
          <w:numId w:val="12"/>
        </w:numPr>
        <w:rPr>
          <w:b/>
          <w:bCs/>
          <w:sz w:val="20"/>
          <w:szCs w:val="20"/>
          <w:lang w:val="en-GB"/>
        </w:rPr>
      </w:pPr>
      <w:r w:rsidRPr="004746C1">
        <w:rPr>
          <w:b/>
          <w:bCs/>
          <w:sz w:val="20"/>
          <w:szCs w:val="20"/>
          <w:lang w:val="en-GB"/>
        </w:rPr>
        <w:t xml:space="preserve">Configuration of max ratio of non-zero coefficients per layer, </w:t>
      </w:r>
      <m:oMath>
        <m:r>
          <m:rPr>
            <m:sty m:val="bi"/>
          </m:rPr>
          <w:rPr>
            <w:rFonts w:ascii="Cambria Math" w:hAnsi="Cambria Math"/>
            <w:sz w:val="20"/>
            <w:szCs w:val="20"/>
            <w:lang w:val="en-GB"/>
          </w:rPr>
          <m:t>β</m:t>
        </m:r>
      </m:oMath>
      <w:r w:rsidRPr="004746C1">
        <w:rPr>
          <w:b/>
          <w:bCs/>
          <w:sz w:val="20"/>
          <w:szCs w:val="20"/>
          <w:lang w:val="en-GB"/>
        </w:rPr>
        <w:t xml:space="preserve">, max number of non-zero coefficients per layer is </w:t>
      </w:r>
      <m:oMath>
        <m:d>
          <m:dPr>
            <m:begChr m:val="⌈"/>
            <m:endChr m:val="⌉"/>
            <m:ctrlPr>
              <w:rPr>
                <w:rFonts w:ascii="Cambria Math" w:eastAsia="SimSun" w:hAnsi="Cambria Math"/>
                <w:b/>
                <w:bCs/>
                <w:i/>
                <w:sz w:val="20"/>
                <w:szCs w:val="20"/>
                <w:lang w:val="en-GB"/>
              </w:rPr>
            </m:ctrlPr>
          </m:dPr>
          <m:e>
            <m:sSub>
              <m:sSubPr>
                <m:ctrlPr>
                  <w:rPr>
                    <w:rFonts w:ascii="Cambria Math" w:hAnsi="Cambria Math"/>
                    <w:b/>
                    <w:bCs/>
                    <w:i/>
                    <w:sz w:val="20"/>
                    <w:szCs w:val="20"/>
                    <w:lang w:val="en-GB"/>
                  </w:rPr>
                </m:ctrlPr>
              </m:sSubPr>
              <m:e>
                <m:r>
                  <m:rPr>
                    <m:sty m:val="bi"/>
                  </m:rPr>
                  <w:rPr>
                    <w:rFonts w:ascii="Cambria Math" w:hAnsi="Cambria Math"/>
                    <w:sz w:val="20"/>
                    <w:szCs w:val="20"/>
                    <w:lang w:val="en-GB"/>
                  </w:rPr>
                  <m:t>K</m:t>
                </m:r>
              </m:e>
              <m:sub>
                <m:r>
                  <m:rPr>
                    <m:sty m:val="bi"/>
                  </m:rPr>
                  <w:rPr>
                    <w:rFonts w:ascii="Cambria Math" w:hAnsi="Cambria Math"/>
                    <w:sz w:val="20"/>
                    <w:szCs w:val="20"/>
                    <w:lang w:val="en-GB"/>
                  </w:rPr>
                  <m:t>1</m:t>
                </m:r>
              </m:sub>
            </m:sSub>
            <m:r>
              <m:rPr>
                <m:sty m:val="bi"/>
              </m:rPr>
              <w:rPr>
                <w:rFonts w:ascii="Cambria Math" w:hAnsi="Cambria Math"/>
                <w:sz w:val="20"/>
                <w:szCs w:val="20"/>
                <w:lang w:val="en-GB"/>
              </w:rPr>
              <m:t>Mβ</m:t>
            </m:r>
          </m:e>
        </m:d>
      </m:oMath>
      <w:r w:rsidRPr="004746C1">
        <w:rPr>
          <w:b/>
          <w:bCs/>
          <w:sz w:val="20"/>
          <w:szCs w:val="20"/>
          <w:lang w:val="en-GB"/>
        </w:rPr>
        <w:t xml:space="preserve">max number of non-zero coefficients across all layers is </w:t>
      </w:r>
      <m:oMath>
        <m:d>
          <m:dPr>
            <m:begChr m:val="⌈"/>
            <m:endChr m:val="⌉"/>
            <m:ctrlPr>
              <w:rPr>
                <w:rFonts w:ascii="Cambria Math" w:eastAsia="SimSun" w:hAnsi="Cambria Math"/>
                <w:b/>
                <w:bCs/>
                <w:i/>
                <w:sz w:val="20"/>
                <w:szCs w:val="20"/>
                <w:lang w:val="en-GB"/>
              </w:rPr>
            </m:ctrlPr>
          </m:dPr>
          <m:e>
            <m:sSub>
              <m:sSubPr>
                <m:ctrlPr>
                  <w:rPr>
                    <w:rFonts w:ascii="Cambria Math" w:hAnsi="Cambria Math"/>
                    <w:b/>
                    <w:bCs/>
                    <w:i/>
                    <w:sz w:val="20"/>
                    <w:szCs w:val="20"/>
                    <w:lang w:val="en-GB"/>
                  </w:rPr>
                </m:ctrlPr>
              </m:sSubPr>
              <m:e>
                <m:r>
                  <m:rPr>
                    <m:sty m:val="bi"/>
                  </m:rPr>
                  <w:rPr>
                    <w:rFonts w:ascii="Cambria Math" w:hAnsi="Cambria Math"/>
                    <w:sz w:val="20"/>
                    <w:szCs w:val="20"/>
                    <w:lang w:val="en-GB"/>
                  </w:rPr>
                  <m:t>2</m:t>
                </m:r>
                <m:r>
                  <m:rPr>
                    <m:sty m:val="bi"/>
                  </m:rPr>
                  <w:rPr>
                    <w:rFonts w:ascii="Cambria Math" w:hAnsi="Cambria Math"/>
                    <w:sz w:val="20"/>
                    <w:szCs w:val="20"/>
                    <w:lang w:val="en-GB"/>
                  </w:rPr>
                  <m:t>K</m:t>
                </m:r>
              </m:e>
              <m:sub>
                <m:r>
                  <m:rPr>
                    <m:sty m:val="bi"/>
                  </m:rPr>
                  <w:rPr>
                    <w:rFonts w:ascii="Cambria Math" w:hAnsi="Cambria Math"/>
                    <w:sz w:val="20"/>
                    <w:szCs w:val="20"/>
                    <w:lang w:val="en-GB"/>
                  </w:rPr>
                  <m:t>1</m:t>
                </m:r>
              </m:sub>
            </m:sSub>
            <m:r>
              <m:rPr>
                <m:sty m:val="bi"/>
              </m:rPr>
              <w:rPr>
                <w:rFonts w:ascii="Cambria Math" w:hAnsi="Cambria Math"/>
                <w:sz w:val="20"/>
                <w:szCs w:val="20"/>
                <w:lang w:val="en-GB"/>
              </w:rPr>
              <m:t>Mβ</m:t>
            </m:r>
          </m:e>
        </m:d>
      </m:oMath>
      <w:r w:rsidRPr="004746C1">
        <w:rPr>
          <w:b/>
          <w:bCs/>
          <w:sz w:val="20"/>
          <w:szCs w:val="20"/>
          <w:lang w:val="en-GB"/>
        </w:rPr>
        <w:t>.</w:t>
      </w:r>
    </w:p>
    <w:p w14:paraId="0F3CFFF7" w14:textId="77777777" w:rsidR="00D477E5" w:rsidRPr="004746C1" w:rsidRDefault="00D477E5" w:rsidP="003069D1">
      <w:pPr>
        <w:pStyle w:val="ListParagraph"/>
        <w:keepNext/>
        <w:numPr>
          <w:ilvl w:val="0"/>
          <w:numId w:val="12"/>
        </w:numPr>
        <w:rPr>
          <w:b/>
          <w:bCs/>
          <w:sz w:val="20"/>
          <w:szCs w:val="20"/>
          <w:lang w:val="en-GB"/>
        </w:rPr>
      </w:pPr>
      <w:r w:rsidRPr="004746C1">
        <w:rPr>
          <w:b/>
          <w:bCs/>
          <w:sz w:val="20"/>
          <w:szCs w:val="20"/>
          <w:lang w:val="en-GB"/>
        </w:rPr>
        <w:t>UE reporting of actual number of non-zero coefficients</w:t>
      </w:r>
    </w:p>
    <w:p w14:paraId="3234502B" w14:textId="77777777" w:rsidR="00D477E5" w:rsidRPr="004746C1" w:rsidRDefault="00D477E5" w:rsidP="003069D1">
      <w:pPr>
        <w:pStyle w:val="ListParagraph"/>
        <w:keepNext/>
        <w:numPr>
          <w:ilvl w:val="0"/>
          <w:numId w:val="12"/>
        </w:numPr>
        <w:rPr>
          <w:b/>
          <w:bCs/>
          <w:sz w:val="20"/>
          <w:szCs w:val="20"/>
          <w:lang w:val="en-GB"/>
        </w:rPr>
      </w:pPr>
      <w:r w:rsidRPr="004746C1">
        <w:rPr>
          <w:b/>
          <w:bCs/>
          <w:sz w:val="20"/>
          <w:szCs w:val="20"/>
          <w:lang w:val="en-GB"/>
        </w:rPr>
        <w:t>UE reporting of location of non-zero coefficients per layer via b</w:t>
      </w:r>
      <w:r>
        <w:rPr>
          <w:b/>
          <w:bCs/>
          <w:sz w:val="20"/>
          <w:szCs w:val="20"/>
          <w:lang w:val="en-GB"/>
        </w:rPr>
        <w:t>it</w:t>
      </w:r>
      <w:r w:rsidRPr="004746C1">
        <w:rPr>
          <w:b/>
          <w:bCs/>
          <w:sz w:val="20"/>
          <w:szCs w:val="20"/>
          <w:lang w:val="en-GB"/>
        </w:rPr>
        <w:t>map</w:t>
      </w:r>
    </w:p>
    <w:p w14:paraId="1BF44642" w14:textId="77777777" w:rsidR="00D477E5" w:rsidRPr="004746C1" w:rsidRDefault="00D477E5" w:rsidP="003069D1">
      <w:pPr>
        <w:pStyle w:val="ListParagraph"/>
        <w:keepNext/>
        <w:numPr>
          <w:ilvl w:val="0"/>
          <w:numId w:val="12"/>
        </w:numPr>
        <w:rPr>
          <w:lang w:val="en-GB"/>
        </w:rPr>
      </w:pPr>
      <w:r w:rsidRPr="004746C1">
        <w:rPr>
          <w:b/>
          <w:bCs/>
          <w:sz w:val="20"/>
          <w:szCs w:val="20"/>
          <w:lang w:val="en-GB"/>
        </w:rPr>
        <w:t>Individual amplitude and phase quantization for non-zero each coefficient</w:t>
      </w:r>
    </w:p>
    <w:p w14:paraId="41808FF5" w14:textId="77777777" w:rsidR="00D477E5" w:rsidRPr="00225E92" w:rsidRDefault="00D477E5" w:rsidP="00D477E5">
      <w:pPr>
        <w:jc w:val="both"/>
        <w:rPr>
          <w:b/>
          <w:bCs/>
          <w:u w:val="single"/>
          <w:lang w:val="en-GB"/>
        </w:rPr>
      </w:pPr>
      <w:r w:rsidRPr="00B334C1">
        <w:rPr>
          <w:rFonts w:eastAsia="Batang"/>
          <w:b/>
          <w:szCs w:val="24"/>
          <w:u w:val="single"/>
          <w:lang w:val="en-GB"/>
        </w:rPr>
        <w:t xml:space="preserve">Proposal </w:t>
      </w:r>
      <w:r>
        <w:rPr>
          <w:rFonts w:eastAsia="Batang"/>
          <w:b/>
          <w:szCs w:val="24"/>
          <w:u w:val="single"/>
          <w:lang w:val="en-GB"/>
        </w:rPr>
        <w:t>13</w:t>
      </w:r>
      <w:r w:rsidRPr="00B334C1">
        <w:rPr>
          <w:b/>
          <w:iCs/>
          <w:szCs w:val="16"/>
          <w:lang w:val="en-GB" w:eastAsia="ko-KR"/>
        </w:rPr>
        <w:t xml:space="preserve">: </w:t>
      </w:r>
      <w:r w:rsidRPr="00225E92">
        <w:rPr>
          <w:b/>
          <w:bCs/>
          <w:lang w:val="en-GB"/>
        </w:rPr>
        <w:t xml:space="preserve">For Rel-17 FDD CSI, </w:t>
      </w:r>
      <w:r>
        <w:rPr>
          <w:b/>
          <w:bCs/>
          <w:lang w:val="en-GB"/>
        </w:rPr>
        <w:t>no CSI-RS enhancement is needed.</w:t>
      </w:r>
    </w:p>
    <w:p w14:paraId="09383F15" w14:textId="619F54B2" w:rsidR="008E5CD1" w:rsidRDefault="008E5CD1" w:rsidP="0086503F">
      <w:pPr>
        <w:pStyle w:val="Heading1"/>
        <w:numPr>
          <w:ilvl w:val="0"/>
          <w:numId w:val="0"/>
        </w:numPr>
        <w:ind w:left="432" w:hanging="432"/>
        <w:jc w:val="both"/>
      </w:pPr>
      <w:r w:rsidRPr="004E083F">
        <w:t>Appendix – simulation setup</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15"/>
        <w:gridCol w:w="5794"/>
      </w:tblGrid>
      <w:tr w:rsidR="008E5CD1" w:rsidRPr="00E517C5" w14:paraId="41BCABEF" w14:textId="77777777" w:rsidTr="008E5CD1">
        <w:trPr>
          <w:trHeight w:val="312"/>
          <w:jc w:val="center"/>
        </w:trPr>
        <w:tc>
          <w:tcPr>
            <w:tcW w:w="3415" w:type="dxa"/>
            <w:shd w:val="clear" w:color="auto" w:fill="D9D9D9" w:themeFill="background1" w:themeFillShade="D9"/>
            <w:tcMar>
              <w:top w:w="72" w:type="dxa"/>
              <w:left w:w="144" w:type="dxa"/>
              <w:bottom w:w="72" w:type="dxa"/>
              <w:right w:w="144" w:type="dxa"/>
            </w:tcMar>
            <w:vAlign w:val="center"/>
            <w:hideMark/>
          </w:tcPr>
          <w:p w14:paraId="6E26323F" w14:textId="77777777" w:rsidR="008E5CD1" w:rsidRPr="00E517C5" w:rsidRDefault="008E5CD1" w:rsidP="008E5CD1">
            <w:pPr>
              <w:spacing w:before="0"/>
              <w:contextualSpacing/>
            </w:pPr>
            <w:r w:rsidRPr="00E517C5">
              <w:rPr>
                <w:b/>
                <w:bCs/>
              </w:rPr>
              <w:t>Parameter</w:t>
            </w:r>
          </w:p>
        </w:tc>
        <w:tc>
          <w:tcPr>
            <w:tcW w:w="5794" w:type="dxa"/>
            <w:shd w:val="clear" w:color="auto" w:fill="D9D9D9" w:themeFill="background1" w:themeFillShade="D9"/>
            <w:tcMar>
              <w:top w:w="72" w:type="dxa"/>
              <w:left w:w="144" w:type="dxa"/>
              <w:bottom w:w="72" w:type="dxa"/>
              <w:right w:w="144" w:type="dxa"/>
            </w:tcMar>
            <w:vAlign w:val="center"/>
            <w:hideMark/>
          </w:tcPr>
          <w:p w14:paraId="4A628CB4" w14:textId="77777777" w:rsidR="008E5CD1" w:rsidRPr="00E517C5" w:rsidRDefault="008E5CD1" w:rsidP="008E5CD1">
            <w:pPr>
              <w:contextualSpacing/>
            </w:pPr>
            <w:r w:rsidRPr="00E517C5">
              <w:rPr>
                <w:b/>
                <w:bCs/>
              </w:rPr>
              <w:t>Value</w:t>
            </w:r>
          </w:p>
        </w:tc>
      </w:tr>
      <w:tr w:rsidR="008E5CD1" w:rsidRPr="00E517C5" w14:paraId="33A08BB1" w14:textId="77777777" w:rsidTr="00554C26">
        <w:trPr>
          <w:trHeight w:val="543"/>
          <w:jc w:val="center"/>
        </w:trPr>
        <w:tc>
          <w:tcPr>
            <w:tcW w:w="3415" w:type="dxa"/>
            <w:shd w:val="clear" w:color="auto" w:fill="auto"/>
            <w:tcMar>
              <w:top w:w="72" w:type="dxa"/>
              <w:left w:w="144" w:type="dxa"/>
              <w:bottom w:w="72" w:type="dxa"/>
              <w:right w:w="144" w:type="dxa"/>
            </w:tcMar>
            <w:vAlign w:val="center"/>
          </w:tcPr>
          <w:p w14:paraId="28ECE100" w14:textId="77777777" w:rsidR="008E5CD1" w:rsidRPr="00E517C5" w:rsidRDefault="008E5CD1" w:rsidP="008E5CD1">
            <w:pPr>
              <w:contextualSpacing/>
            </w:pPr>
            <w:r w:rsidRPr="00E517C5">
              <w:t>Scenario</w:t>
            </w:r>
          </w:p>
        </w:tc>
        <w:tc>
          <w:tcPr>
            <w:tcW w:w="5794" w:type="dxa"/>
            <w:shd w:val="clear" w:color="auto" w:fill="auto"/>
            <w:tcMar>
              <w:top w:w="72" w:type="dxa"/>
              <w:left w:w="144" w:type="dxa"/>
              <w:bottom w:w="72" w:type="dxa"/>
              <w:right w:w="144" w:type="dxa"/>
            </w:tcMar>
            <w:vAlign w:val="center"/>
          </w:tcPr>
          <w:p w14:paraId="376187B9" w14:textId="3EA09A09" w:rsidR="008E5CD1" w:rsidRPr="00E517C5" w:rsidRDefault="008E5CD1" w:rsidP="008E5CD1">
            <w:pPr>
              <w:rPr>
                <w:snapToGrid w:val="0"/>
              </w:rPr>
            </w:pPr>
            <w:r>
              <w:rPr>
                <w:snapToGrid w:val="0"/>
              </w:rPr>
              <w:t>UMa</w:t>
            </w:r>
          </w:p>
        </w:tc>
      </w:tr>
      <w:tr w:rsidR="008E5CD1" w:rsidRPr="00E517C5" w14:paraId="7FA4F027" w14:textId="77777777" w:rsidTr="008E5CD1">
        <w:trPr>
          <w:trHeight w:val="312"/>
          <w:jc w:val="center"/>
        </w:trPr>
        <w:tc>
          <w:tcPr>
            <w:tcW w:w="3415" w:type="dxa"/>
            <w:shd w:val="clear" w:color="auto" w:fill="auto"/>
            <w:tcMar>
              <w:top w:w="72" w:type="dxa"/>
              <w:left w:w="144" w:type="dxa"/>
              <w:bottom w:w="72" w:type="dxa"/>
              <w:right w:w="144" w:type="dxa"/>
            </w:tcMar>
            <w:vAlign w:val="center"/>
          </w:tcPr>
          <w:p w14:paraId="311BC3B8" w14:textId="77777777" w:rsidR="008E5CD1" w:rsidRPr="00E517C5" w:rsidRDefault="008E5CD1" w:rsidP="008E5CD1">
            <w:pPr>
              <w:contextualSpacing/>
            </w:pPr>
            <w:r w:rsidRPr="00E517C5">
              <w:t>Frequency Range</w:t>
            </w:r>
          </w:p>
        </w:tc>
        <w:tc>
          <w:tcPr>
            <w:tcW w:w="5794" w:type="dxa"/>
            <w:shd w:val="clear" w:color="auto" w:fill="auto"/>
            <w:tcMar>
              <w:top w:w="72" w:type="dxa"/>
              <w:left w:w="144" w:type="dxa"/>
              <w:bottom w:w="72" w:type="dxa"/>
              <w:right w:w="144" w:type="dxa"/>
            </w:tcMar>
            <w:vAlign w:val="center"/>
          </w:tcPr>
          <w:p w14:paraId="11302916" w14:textId="0A4EB026" w:rsidR="008E5CD1" w:rsidRPr="00E517C5" w:rsidRDefault="008E5CD1" w:rsidP="008E5CD1">
            <w:pPr>
              <w:contextualSpacing/>
              <w:rPr>
                <w:snapToGrid w:val="0"/>
              </w:rPr>
            </w:pPr>
            <w:r w:rsidRPr="008E5CD1">
              <w:rPr>
                <w:snapToGrid w:val="0"/>
              </w:rPr>
              <w:t>2GHz with duplexing gap of 200MHz between DL and UL</w:t>
            </w:r>
          </w:p>
        </w:tc>
      </w:tr>
      <w:tr w:rsidR="008E5CD1" w:rsidRPr="00E517C5" w14:paraId="3795E539" w14:textId="77777777" w:rsidTr="008E5CD1">
        <w:trPr>
          <w:trHeight w:val="1808"/>
          <w:jc w:val="center"/>
        </w:trPr>
        <w:tc>
          <w:tcPr>
            <w:tcW w:w="3415" w:type="dxa"/>
            <w:shd w:val="clear" w:color="auto" w:fill="auto"/>
            <w:tcMar>
              <w:top w:w="72" w:type="dxa"/>
              <w:left w:w="144" w:type="dxa"/>
              <w:bottom w:w="72" w:type="dxa"/>
              <w:right w:w="144" w:type="dxa"/>
            </w:tcMar>
            <w:vAlign w:val="center"/>
          </w:tcPr>
          <w:p w14:paraId="1F720DE2" w14:textId="77777777" w:rsidR="008E5CD1" w:rsidRPr="00E517C5" w:rsidRDefault="008E5CD1" w:rsidP="008E5CD1">
            <w:pPr>
              <w:contextualSpacing/>
            </w:pPr>
            <w:r w:rsidRPr="00E517C5">
              <w:t>Channel model</w:t>
            </w:r>
          </w:p>
        </w:tc>
        <w:tc>
          <w:tcPr>
            <w:tcW w:w="5794" w:type="dxa"/>
            <w:shd w:val="clear" w:color="auto" w:fill="auto"/>
            <w:tcMar>
              <w:top w:w="72" w:type="dxa"/>
              <w:left w:w="144" w:type="dxa"/>
              <w:bottom w:w="72" w:type="dxa"/>
              <w:right w:w="144" w:type="dxa"/>
            </w:tcMar>
            <w:vAlign w:val="center"/>
          </w:tcPr>
          <w:p w14:paraId="62677F92" w14:textId="6BD7CC5E" w:rsidR="008E5CD1" w:rsidRPr="00554C26" w:rsidRDefault="008E5CD1" w:rsidP="00554C26">
            <w:r w:rsidRPr="008E5CD1">
              <w:t xml:space="preserve">The reciprocity model of DL/UL channel is based on Section </w:t>
            </w:r>
            <w:r w:rsidR="00460DF2">
              <w:t>5.3</w:t>
            </w:r>
            <w:r w:rsidRPr="008E5CD1">
              <w:t xml:space="preserve"> of TR 3</w:t>
            </w:r>
            <w:r w:rsidR="00460DF2">
              <w:t>6.897</w:t>
            </w:r>
            <w:r w:rsidR="00554C26">
              <w:t>.</w:t>
            </w:r>
          </w:p>
        </w:tc>
      </w:tr>
      <w:tr w:rsidR="008E5CD1" w:rsidRPr="00E517C5" w14:paraId="0D93125C" w14:textId="77777777" w:rsidTr="008E5CD1">
        <w:trPr>
          <w:trHeight w:val="620"/>
          <w:jc w:val="center"/>
        </w:trPr>
        <w:tc>
          <w:tcPr>
            <w:tcW w:w="3415" w:type="dxa"/>
            <w:shd w:val="clear" w:color="auto" w:fill="auto"/>
            <w:tcMar>
              <w:top w:w="72" w:type="dxa"/>
              <w:left w:w="144" w:type="dxa"/>
              <w:bottom w:w="72" w:type="dxa"/>
              <w:right w:w="144" w:type="dxa"/>
            </w:tcMar>
            <w:vAlign w:val="center"/>
          </w:tcPr>
          <w:p w14:paraId="0C8785BD" w14:textId="77777777" w:rsidR="008E5CD1" w:rsidRPr="00E517C5" w:rsidRDefault="008E5CD1" w:rsidP="008E5CD1">
            <w:pPr>
              <w:contextualSpacing/>
            </w:pPr>
            <w:r w:rsidRPr="00E517C5">
              <w:t>Antenna setup and port layouts at gNB</w:t>
            </w:r>
          </w:p>
        </w:tc>
        <w:tc>
          <w:tcPr>
            <w:tcW w:w="5794" w:type="dxa"/>
            <w:shd w:val="clear" w:color="auto" w:fill="auto"/>
            <w:tcMar>
              <w:top w:w="72" w:type="dxa"/>
              <w:left w:w="144" w:type="dxa"/>
              <w:bottom w:w="72" w:type="dxa"/>
              <w:right w:w="144" w:type="dxa"/>
            </w:tcMar>
            <w:vAlign w:val="center"/>
          </w:tcPr>
          <w:p w14:paraId="091F3724" w14:textId="72FF9D52" w:rsidR="008E5CD1" w:rsidRPr="008E5CD1" w:rsidRDefault="008E5CD1" w:rsidP="008E5CD1">
            <w:pPr>
              <w:snapToGrid w:val="0"/>
              <w:spacing w:before="0"/>
              <w:contextualSpacing/>
              <w:rPr>
                <w:snapToGrid w:val="0"/>
              </w:rPr>
            </w:pPr>
            <w:r w:rsidRPr="008E5CD1">
              <w:rPr>
                <w:snapToGrid w:val="0"/>
              </w:rPr>
              <w:t>32 ports: (8,8,2,1,1,2,8), (dH,dV) = (0.5, 0.8)λ</w:t>
            </w:r>
          </w:p>
        </w:tc>
      </w:tr>
      <w:tr w:rsidR="008E5CD1" w:rsidRPr="00E517C5" w14:paraId="430128F6" w14:textId="77777777" w:rsidTr="008E5CD1">
        <w:trPr>
          <w:trHeight w:val="467"/>
          <w:jc w:val="center"/>
        </w:trPr>
        <w:tc>
          <w:tcPr>
            <w:tcW w:w="3415" w:type="dxa"/>
            <w:shd w:val="clear" w:color="auto" w:fill="auto"/>
            <w:tcMar>
              <w:top w:w="72" w:type="dxa"/>
              <w:left w:w="144" w:type="dxa"/>
              <w:bottom w:w="72" w:type="dxa"/>
              <w:right w:w="144" w:type="dxa"/>
            </w:tcMar>
            <w:vAlign w:val="center"/>
          </w:tcPr>
          <w:p w14:paraId="5E340253" w14:textId="77777777" w:rsidR="008E5CD1" w:rsidRPr="00E517C5" w:rsidRDefault="008E5CD1" w:rsidP="008E5CD1">
            <w:pPr>
              <w:contextualSpacing/>
            </w:pPr>
            <w:r w:rsidRPr="00E517C5">
              <w:t>Antenna setup and port layouts at UE</w:t>
            </w:r>
          </w:p>
        </w:tc>
        <w:tc>
          <w:tcPr>
            <w:tcW w:w="5794" w:type="dxa"/>
            <w:shd w:val="clear" w:color="auto" w:fill="auto"/>
            <w:tcMar>
              <w:top w:w="72" w:type="dxa"/>
              <w:left w:w="144" w:type="dxa"/>
              <w:bottom w:w="72" w:type="dxa"/>
              <w:right w:w="144" w:type="dxa"/>
            </w:tcMar>
            <w:vAlign w:val="center"/>
          </w:tcPr>
          <w:p w14:paraId="00F7F1BA" w14:textId="1583522C" w:rsidR="008E5CD1" w:rsidRPr="00E517C5" w:rsidRDefault="008E5CD1" w:rsidP="008E5CD1">
            <w:pPr>
              <w:contextualSpacing/>
              <w:rPr>
                <w:snapToGrid w:val="0"/>
              </w:rPr>
            </w:pPr>
            <w:r w:rsidRPr="00E517C5">
              <w:rPr>
                <w:snapToGrid w:val="0"/>
              </w:rPr>
              <w:t>4RX: (1,2,2,1,1,1,2), (dH,dV) = (0.5, 0.5)λ for rank &gt; 2</w:t>
            </w:r>
          </w:p>
        </w:tc>
      </w:tr>
      <w:tr w:rsidR="008E5CD1" w:rsidRPr="00E517C5" w14:paraId="2A33BB71" w14:textId="77777777" w:rsidTr="008E5CD1">
        <w:trPr>
          <w:trHeight w:val="212"/>
          <w:jc w:val="center"/>
        </w:trPr>
        <w:tc>
          <w:tcPr>
            <w:tcW w:w="3415" w:type="dxa"/>
            <w:shd w:val="clear" w:color="auto" w:fill="auto"/>
            <w:tcMar>
              <w:top w:w="72" w:type="dxa"/>
              <w:left w:w="144" w:type="dxa"/>
              <w:bottom w:w="72" w:type="dxa"/>
              <w:right w:w="144" w:type="dxa"/>
            </w:tcMar>
            <w:vAlign w:val="center"/>
            <w:hideMark/>
          </w:tcPr>
          <w:p w14:paraId="730989FF" w14:textId="230DDAA1" w:rsidR="008E5CD1" w:rsidRPr="00E517C5" w:rsidRDefault="008E5CD1" w:rsidP="008E5CD1">
            <w:pPr>
              <w:contextualSpacing/>
            </w:pPr>
            <w:r w:rsidRPr="00E517C5">
              <w:t>Simulation bandwidth</w:t>
            </w:r>
          </w:p>
        </w:tc>
        <w:tc>
          <w:tcPr>
            <w:tcW w:w="5794" w:type="dxa"/>
            <w:shd w:val="clear" w:color="auto" w:fill="auto"/>
            <w:tcMar>
              <w:top w:w="72" w:type="dxa"/>
              <w:left w:w="144" w:type="dxa"/>
              <w:bottom w:w="72" w:type="dxa"/>
              <w:right w:w="144" w:type="dxa"/>
            </w:tcMar>
            <w:vAlign w:val="center"/>
            <w:hideMark/>
          </w:tcPr>
          <w:p w14:paraId="4FFFFA57" w14:textId="511B560C" w:rsidR="008E5CD1" w:rsidRPr="00E517C5" w:rsidRDefault="00460DF2" w:rsidP="008E5CD1">
            <w:pPr>
              <w:contextualSpacing/>
              <w:rPr>
                <w:snapToGrid w:val="0"/>
              </w:rPr>
            </w:pPr>
            <w:r>
              <w:rPr>
                <w:snapToGrid w:val="0"/>
              </w:rPr>
              <w:t>2</w:t>
            </w:r>
            <w:r w:rsidR="008E5CD1" w:rsidRPr="008E5CD1">
              <w:rPr>
                <w:snapToGrid w:val="0"/>
              </w:rPr>
              <w:t>0 MHz with 15KHz</w:t>
            </w:r>
          </w:p>
        </w:tc>
      </w:tr>
      <w:tr w:rsidR="008E5CD1" w:rsidRPr="00E517C5" w14:paraId="56E26FEE" w14:textId="77777777" w:rsidTr="008E5CD1">
        <w:trPr>
          <w:trHeight w:val="913"/>
          <w:jc w:val="center"/>
        </w:trPr>
        <w:tc>
          <w:tcPr>
            <w:tcW w:w="3415" w:type="dxa"/>
            <w:shd w:val="clear" w:color="auto" w:fill="auto"/>
            <w:vAlign w:val="center"/>
            <w:hideMark/>
          </w:tcPr>
          <w:p w14:paraId="49AA8C83" w14:textId="795B7AC4" w:rsidR="008E5CD1" w:rsidRPr="00E517C5" w:rsidRDefault="008E5CD1" w:rsidP="008E5CD1">
            <w:pPr>
              <w:pStyle w:val="NormalWeb"/>
              <w:spacing w:before="0" w:beforeAutospacing="0" w:after="0" w:afterAutospacing="0"/>
              <w:ind w:leftChars="68" w:left="136"/>
              <w:contextualSpacing/>
              <w:rPr>
                <w:rFonts w:eastAsia="STXihei"/>
                <w:kern w:val="24"/>
                <w:sz w:val="20"/>
                <w:szCs w:val="20"/>
              </w:rPr>
            </w:pPr>
            <w:r w:rsidRPr="00E517C5">
              <w:rPr>
                <w:rFonts w:eastAsia="STXihei"/>
                <w:kern w:val="24"/>
                <w:sz w:val="20"/>
                <w:szCs w:val="20"/>
              </w:rPr>
              <w:t>CSI feedback</w:t>
            </w:r>
          </w:p>
        </w:tc>
        <w:tc>
          <w:tcPr>
            <w:tcW w:w="5794" w:type="dxa"/>
            <w:shd w:val="clear" w:color="auto" w:fill="auto"/>
            <w:tcMar>
              <w:top w:w="72" w:type="dxa"/>
              <w:left w:w="144" w:type="dxa"/>
              <w:bottom w:w="72" w:type="dxa"/>
              <w:right w:w="144" w:type="dxa"/>
            </w:tcMar>
            <w:vAlign w:val="center"/>
            <w:hideMark/>
          </w:tcPr>
          <w:p w14:paraId="7E5B8984" w14:textId="4581B779" w:rsidR="008E5CD1" w:rsidRPr="00567224" w:rsidRDefault="008E5CD1" w:rsidP="00567224">
            <w:pPr>
              <w:snapToGrid w:val="0"/>
              <w:spacing w:before="0"/>
              <w:contextualSpacing/>
              <w:rPr>
                <w:rFonts w:eastAsia="Malgun Gothic"/>
                <w:kern w:val="2"/>
                <w:lang w:eastAsia="ko-KR"/>
              </w:rPr>
            </w:pPr>
            <w:r w:rsidRPr="00567224">
              <w:rPr>
                <w:rFonts w:eastAsia="Malgun Gothic"/>
              </w:rPr>
              <w:t>CSI feedback periodicity (full CSI feedback) :  5 ms,</w:t>
            </w:r>
          </w:p>
          <w:p w14:paraId="18B79BD8" w14:textId="577166E3" w:rsidR="008E5CD1" w:rsidRPr="00567224" w:rsidRDefault="008E5CD1" w:rsidP="00567224">
            <w:pPr>
              <w:snapToGrid w:val="0"/>
              <w:spacing w:before="0"/>
              <w:contextualSpacing/>
            </w:pPr>
            <w:r w:rsidRPr="00567224">
              <w:rPr>
                <w:rFonts w:eastAsia="Malgun Gothic"/>
              </w:rPr>
              <w:t>Scheduling delay:  4 ms</w:t>
            </w:r>
          </w:p>
        </w:tc>
      </w:tr>
      <w:tr w:rsidR="008E5CD1" w:rsidRPr="00E517C5" w14:paraId="42DD707A" w14:textId="77777777" w:rsidTr="00567224">
        <w:trPr>
          <w:trHeight w:val="512"/>
          <w:jc w:val="center"/>
        </w:trPr>
        <w:tc>
          <w:tcPr>
            <w:tcW w:w="3415" w:type="dxa"/>
            <w:shd w:val="clear" w:color="auto" w:fill="auto"/>
            <w:vAlign w:val="center"/>
          </w:tcPr>
          <w:p w14:paraId="1EEE5422"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Traffic load (Resource utilization)</w:t>
            </w:r>
          </w:p>
        </w:tc>
        <w:tc>
          <w:tcPr>
            <w:tcW w:w="5794" w:type="dxa"/>
            <w:shd w:val="clear" w:color="auto" w:fill="auto"/>
            <w:tcMar>
              <w:top w:w="72" w:type="dxa"/>
              <w:left w:w="144" w:type="dxa"/>
              <w:bottom w:w="72" w:type="dxa"/>
              <w:right w:w="144" w:type="dxa"/>
            </w:tcMar>
            <w:vAlign w:val="center"/>
          </w:tcPr>
          <w:p w14:paraId="381E63AF" w14:textId="65520A02" w:rsidR="008E5CD1" w:rsidRPr="00567224" w:rsidRDefault="00D477E5" w:rsidP="00567224">
            <w:pPr>
              <w:pStyle w:val="NormalWeb"/>
              <w:spacing w:before="0" w:beforeAutospacing="0" w:after="0" w:afterAutospacing="0"/>
              <w:contextualSpacing/>
              <w:rPr>
                <w:rFonts w:eastAsia="Malgun Gothic"/>
                <w:kern w:val="24"/>
                <w:sz w:val="20"/>
                <w:szCs w:val="20"/>
                <w:lang w:eastAsia="ko-KR"/>
              </w:rPr>
            </w:pPr>
            <w:r>
              <w:rPr>
                <w:rFonts w:eastAsia="Malgun Gothic"/>
                <w:kern w:val="24"/>
                <w:sz w:val="20"/>
                <w:szCs w:val="20"/>
                <w:lang w:eastAsia="ko-KR"/>
              </w:rPr>
              <w:t>8</w:t>
            </w:r>
            <w:r w:rsidR="008E5CD1" w:rsidRPr="00567224">
              <w:rPr>
                <w:rFonts w:eastAsia="Malgun Gothic"/>
                <w:kern w:val="24"/>
                <w:sz w:val="20"/>
                <w:szCs w:val="20"/>
                <w:lang w:eastAsia="ko-KR"/>
              </w:rPr>
              <w:t>0% for SU/MU-MIMO with rank adaptation</w:t>
            </w:r>
            <w:r w:rsidR="00567224" w:rsidRPr="00567224">
              <w:rPr>
                <w:rFonts w:eastAsia="Malgun Gothic"/>
                <w:kern w:val="24"/>
                <w:sz w:val="20"/>
                <w:szCs w:val="20"/>
                <w:lang w:eastAsia="ko-KR"/>
              </w:rPr>
              <w:t xml:space="preserve"> upto rank-4</w:t>
            </w:r>
            <w:r w:rsidR="00460DF2">
              <w:rPr>
                <w:rFonts w:eastAsia="Malgun Gothic"/>
                <w:kern w:val="24"/>
                <w:sz w:val="20"/>
                <w:szCs w:val="20"/>
                <w:lang w:eastAsia="ko-KR"/>
              </w:rPr>
              <w:t xml:space="preserve"> each UE</w:t>
            </w:r>
          </w:p>
          <w:p w14:paraId="20A05B5B" w14:textId="5CD5655E" w:rsidR="008E5CD1" w:rsidRPr="00567224" w:rsidRDefault="008E5CD1" w:rsidP="00567224">
            <w:pPr>
              <w:pStyle w:val="NormalWeb"/>
              <w:spacing w:before="0" w:beforeAutospacing="0" w:after="0" w:afterAutospacing="0"/>
              <w:contextualSpacing/>
              <w:rPr>
                <w:rFonts w:eastAsia="Malgun Gothic"/>
                <w:color w:val="FF0000"/>
                <w:kern w:val="24"/>
                <w:sz w:val="20"/>
                <w:szCs w:val="20"/>
                <w:lang w:eastAsia="ko-KR"/>
              </w:rPr>
            </w:pPr>
            <w:r w:rsidRPr="00567224">
              <w:rPr>
                <w:rFonts w:eastAsia="Malgun Gothic"/>
                <w:kern w:val="24"/>
                <w:sz w:val="20"/>
                <w:szCs w:val="20"/>
                <w:lang w:eastAsia="ko-KR"/>
              </w:rPr>
              <w:t>20% for SU-MIMO with rank adaptation</w:t>
            </w:r>
            <w:r w:rsidR="00567224" w:rsidRPr="00567224">
              <w:rPr>
                <w:rFonts w:eastAsia="Malgun Gothic"/>
                <w:kern w:val="24"/>
                <w:sz w:val="20"/>
                <w:szCs w:val="20"/>
                <w:lang w:eastAsia="ko-KR"/>
              </w:rPr>
              <w:t xml:space="preserve"> up to rank-4</w:t>
            </w:r>
          </w:p>
        </w:tc>
      </w:tr>
      <w:tr w:rsidR="008E5CD1" w:rsidRPr="00E517C5" w14:paraId="19F48BA2" w14:textId="77777777" w:rsidTr="008E5CD1">
        <w:trPr>
          <w:trHeight w:val="312"/>
          <w:jc w:val="center"/>
        </w:trPr>
        <w:tc>
          <w:tcPr>
            <w:tcW w:w="3415" w:type="dxa"/>
            <w:shd w:val="clear" w:color="auto" w:fill="auto"/>
            <w:vAlign w:val="center"/>
          </w:tcPr>
          <w:p w14:paraId="63680899"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UE receiver</w:t>
            </w:r>
          </w:p>
        </w:tc>
        <w:tc>
          <w:tcPr>
            <w:tcW w:w="5794" w:type="dxa"/>
            <w:shd w:val="clear" w:color="auto" w:fill="auto"/>
            <w:tcMar>
              <w:top w:w="72" w:type="dxa"/>
              <w:left w:w="144" w:type="dxa"/>
              <w:bottom w:w="72" w:type="dxa"/>
              <w:right w:w="144" w:type="dxa"/>
            </w:tcMar>
            <w:vAlign w:val="center"/>
          </w:tcPr>
          <w:p w14:paraId="291EB438" w14:textId="77777777" w:rsidR="008E5CD1" w:rsidRPr="00E517C5" w:rsidRDefault="008E5CD1" w:rsidP="008E5CD1">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MMSE-IRC as the baseline receiver</w:t>
            </w:r>
          </w:p>
        </w:tc>
      </w:tr>
      <w:tr w:rsidR="008E5CD1" w:rsidRPr="00E517C5" w14:paraId="76ABD17B" w14:textId="77777777" w:rsidTr="008E5CD1">
        <w:trPr>
          <w:trHeight w:val="312"/>
          <w:jc w:val="center"/>
        </w:trPr>
        <w:tc>
          <w:tcPr>
            <w:tcW w:w="3415" w:type="dxa"/>
            <w:shd w:val="clear" w:color="auto" w:fill="auto"/>
            <w:vAlign w:val="center"/>
          </w:tcPr>
          <w:p w14:paraId="559D7DAC"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Feedback assumption</w:t>
            </w:r>
          </w:p>
        </w:tc>
        <w:tc>
          <w:tcPr>
            <w:tcW w:w="5794" w:type="dxa"/>
            <w:shd w:val="clear" w:color="auto" w:fill="auto"/>
            <w:tcMar>
              <w:top w:w="72" w:type="dxa"/>
              <w:left w:w="144" w:type="dxa"/>
              <w:bottom w:w="72" w:type="dxa"/>
              <w:right w:w="144" w:type="dxa"/>
            </w:tcMar>
            <w:vAlign w:val="center"/>
          </w:tcPr>
          <w:p w14:paraId="15EB15B1" w14:textId="77777777" w:rsidR="008E5CD1" w:rsidRPr="00E517C5" w:rsidRDefault="008E5CD1" w:rsidP="008E5CD1">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Realistic</w:t>
            </w:r>
          </w:p>
        </w:tc>
      </w:tr>
      <w:tr w:rsidR="008E5CD1" w:rsidRPr="00E517C5" w14:paraId="7787E015" w14:textId="77777777" w:rsidTr="008E5CD1">
        <w:trPr>
          <w:trHeight w:val="312"/>
          <w:jc w:val="center"/>
        </w:trPr>
        <w:tc>
          <w:tcPr>
            <w:tcW w:w="3415" w:type="dxa"/>
            <w:shd w:val="clear" w:color="auto" w:fill="auto"/>
            <w:vAlign w:val="center"/>
          </w:tcPr>
          <w:p w14:paraId="38906601"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Channel estimation</w:t>
            </w:r>
          </w:p>
        </w:tc>
        <w:tc>
          <w:tcPr>
            <w:tcW w:w="5794" w:type="dxa"/>
            <w:shd w:val="clear" w:color="auto" w:fill="auto"/>
            <w:tcMar>
              <w:top w:w="72" w:type="dxa"/>
              <w:left w:w="144" w:type="dxa"/>
              <w:bottom w:w="72" w:type="dxa"/>
              <w:right w:w="144" w:type="dxa"/>
            </w:tcMar>
            <w:vAlign w:val="center"/>
          </w:tcPr>
          <w:p w14:paraId="16A5F3D5" w14:textId="77777777" w:rsidR="008E5CD1" w:rsidRPr="00E517C5" w:rsidRDefault="008E5CD1" w:rsidP="008E5CD1">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Realistic</w:t>
            </w:r>
          </w:p>
        </w:tc>
      </w:tr>
      <w:tr w:rsidR="00567224" w:rsidRPr="00567224" w14:paraId="3B26B8A0" w14:textId="77777777" w:rsidTr="008E5CD1">
        <w:trPr>
          <w:trHeight w:val="1409"/>
          <w:jc w:val="center"/>
        </w:trPr>
        <w:tc>
          <w:tcPr>
            <w:tcW w:w="3415" w:type="dxa"/>
            <w:shd w:val="clear" w:color="auto" w:fill="auto"/>
            <w:vAlign w:val="center"/>
          </w:tcPr>
          <w:p w14:paraId="378292FD" w14:textId="77777777" w:rsidR="008E5CD1" w:rsidRPr="00567224"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567224">
              <w:rPr>
                <w:rFonts w:eastAsia="Malgun Gothic"/>
                <w:kern w:val="24"/>
                <w:sz w:val="20"/>
                <w:szCs w:val="20"/>
                <w:lang w:eastAsia="ko-KR"/>
              </w:rPr>
              <w:lastRenderedPageBreak/>
              <w:t>SRS modeling for UL channel estimation</w:t>
            </w:r>
          </w:p>
        </w:tc>
        <w:tc>
          <w:tcPr>
            <w:tcW w:w="5794" w:type="dxa"/>
            <w:shd w:val="clear" w:color="auto" w:fill="auto"/>
            <w:tcMar>
              <w:top w:w="72" w:type="dxa"/>
              <w:left w:w="144" w:type="dxa"/>
              <w:bottom w:w="72" w:type="dxa"/>
              <w:right w:w="144" w:type="dxa"/>
            </w:tcMar>
            <w:vAlign w:val="center"/>
          </w:tcPr>
          <w:p w14:paraId="274DB40D" w14:textId="77777777" w:rsidR="008E5CD1" w:rsidRPr="00567224" w:rsidRDefault="008E5CD1" w:rsidP="008E5CD1">
            <w:pPr>
              <w:rPr>
                <w:rFonts w:eastAsiaTheme="minorHAnsi"/>
                <w:bCs/>
                <w:iCs/>
              </w:rPr>
            </w:pPr>
            <w:r w:rsidRPr="00567224">
              <w:rPr>
                <w:rFonts w:eastAsiaTheme="minorHAnsi"/>
                <w:bCs/>
                <w:iCs/>
              </w:rPr>
              <w:t>SRS periodicity with 5ms/10ms</w:t>
            </w:r>
          </w:p>
          <w:p w14:paraId="0D70CAF4" w14:textId="27C3ED7E" w:rsidR="008E5CD1" w:rsidRPr="00567224" w:rsidRDefault="008E5CD1" w:rsidP="00567224">
            <w:pPr>
              <w:rPr>
                <w:bCs/>
              </w:rPr>
            </w:pPr>
            <w:r w:rsidRPr="00567224">
              <w:rPr>
                <w:rFonts w:eastAsiaTheme="minorHAnsi"/>
                <w:bCs/>
                <w:iCs/>
              </w:rPr>
              <w:t>SRS error modeling in Table A.1-2 in 36.897</w:t>
            </w:r>
            <w:r w:rsidR="00567224" w:rsidRPr="00567224">
              <w:rPr>
                <w:rFonts w:eastAsiaTheme="minorHAnsi"/>
                <w:bCs/>
                <w:iCs/>
              </w:rPr>
              <w:t xml:space="preserve"> with </w:t>
            </w:r>
            <m:oMath>
              <m:r>
                <m:rPr>
                  <m:sty m:val="p"/>
                </m:rPr>
                <w:rPr>
                  <w:rFonts w:ascii="Cambria Math" w:eastAsiaTheme="minorHAnsi" w:hAnsi="Cambria Math"/>
                </w:rPr>
                <m:t>Δ</m:t>
              </m:r>
              <m:r>
                <w:rPr>
                  <w:rFonts w:ascii="Cambria Math" w:eastAsiaTheme="minorHAnsi" w:hAnsi="Cambria Math"/>
                </w:rPr>
                <m:t>=9dB</m:t>
              </m:r>
            </m:oMath>
          </w:p>
        </w:tc>
      </w:tr>
      <w:tr w:rsidR="00567224" w:rsidRPr="00567224" w14:paraId="31114C45" w14:textId="77777777" w:rsidTr="00567224">
        <w:trPr>
          <w:trHeight w:val="746"/>
          <w:jc w:val="center"/>
        </w:trPr>
        <w:tc>
          <w:tcPr>
            <w:tcW w:w="3415" w:type="dxa"/>
            <w:shd w:val="clear" w:color="auto" w:fill="auto"/>
            <w:vAlign w:val="center"/>
          </w:tcPr>
          <w:p w14:paraId="57859EA0" w14:textId="77777777" w:rsidR="008E5CD1" w:rsidRPr="00567224"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567224">
              <w:rPr>
                <w:rFonts w:eastAsia="Malgun Gothic"/>
                <w:kern w:val="24"/>
                <w:sz w:val="20"/>
                <w:szCs w:val="20"/>
                <w:lang w:eastAsia="ko-KR"/>
              </w:rPr>
              <w:t>FDD DL/UL calibration error model at gNB</w:t>
            </w:r>
          </w:p>
        </w:tc>
        <w:tc>
          <w:tcPr>
            <w:tcW w:w="5794" w:type="dxa"/>
            <w:shd w:val="clear" w:color="auto" w:fill="auto"/>
            <w:tcMar>
              <w:top w:w="72" w:type="dxa"/>
              <w:left w:w="144" w:type="dxa"/>
              <w:bottom w:w="72" w:type="dxa"/>
              <w:right w:w="144" w:type="dxa"/>
            </w:tcMar>
            <w:vAlign w:val="center"/>
          </w:tcPr>
          <w:p w14:paraId="3C234B6C" w14:textId="198A3C28" w:rsidR="00567224" w:rsidRPr="00567224" w:rsidRDefault="00460DF2" w:rsidP="008E5CD1">
            <w:pPr>
              <w:rPr>
                <w:rFonts w:eastAsiaTheme="minorHAnsi"/>
                <w:bCs/>
                <w:iCs/>
              </w:rPr>
            </w:pPr>
            <w:r>
              <w:rPr>
                <w:rFonts w:cs="Times"/>
                <w:bCs/>
                <w:iCs/>
              </w:rPr>
              <w:t>A</w:t>
            </w:r>
            <w:r w:rsidRPr="00914F0D">
              <w:rPr>
                <w:rFonts w:cs="Times"/>
                <w:bCs/>
                <w:iCs/>
              </w:rPr>
              <w:t>mplitude error (expressed in decibel of</w:t>
            </w:r>
            <w:r>
              <w:rPr>
                <w:rFonts w:cs="Times"/>
                <w:bCs/>
                <w:iCs/>
              </w:rPr>
              <w:t xml:space="preserve"> </w:t>
            </w:r>
            <m:oMath>
              <m:r>
                <w:rPr>
                  <w:rFonts w:ascii="Cambria Math" w:hAnsi="Cambria Math" w:cs="Times"/>
                </w:rPr>
                <m:t>x=20</m:t>
              </m:r>
              <m:func>
                <m:funcPr>
                  <m:ctrlPr>
                    <w:rPr>
                      <w:rFonts w:ascii="Cambria Math" w:hAnsi="Cambria Math" w:cs="Times"/>
                      <w:bCs/>
                      <w:i/>
                      <w:iCs/>
                    </w:rPr>
                  </m:ctrlPr>
                </m:funcPr>
                <m:fName>
                  <m:sSub>
                    <m:sSubPr>
                      <m:ctrlPr>
                        <w:rPr>
                          <w:rFonts w:ascii="Cambria Math" w:hAnsi="Cambria Math" w:cs="Times"/>
                          <w:bCs/>
                          <w:iCs/>
                        </w:rPr>
                      </m:ctrlPr>
                    </m:sSubPr>
                    <m:e>
                      <m:r>
                        <m:rPr>
                          <m:sty m:val="p"/>
                        </m:rPr>
                        <w:rPr>
                          <w:rFonts w:ascii="Cambria Math" w:hAnsi="Cambria Math" w:cs="Times"/>
                        </w:rPr>
                        <m:t>log</m:t>
                      </m:r>
                    </m:e>
                    <m:sub>
                      <m:r>
                        <m:rPr>
                          <m:sty m:val="p"/>
                        </m:rPr>
                        <w:rPr>
                          <w:rFonts w:ascii="Cambria Math" w:hAnsi="Cambria Math" w:cs="Times"/>
                        </w:rPr>
                        <m:t>10</m:t>
                      </m:r>
                    </m:sub>
                  </m:sSub>
                </m:fName>
                <m:e>
                  <m:r>
                    <w:rPr>
                      <w:rFonts w:ascii="Cambria Math" w:hAnsi="Cambria Math" w:cs="Times"/>
                    </w:rPr>
                    <m:t>a</m:t>
                  </m:r>
                </m:e>
              </m:func>
            </m:oMath>
            <w:r w:rsidRPr="00914F0D">
              <w:rPr>
                <w:rFonts w:cs="Times"/>
                <w:bCs/>
                <w:iCs/>
              </w:rPr>
              <w:fldChar w:fldCharType="begin"/>
            </w:r>
            <w:r w:rsidRPr="00914F0D">
              <w:rPr>
                <w:rFonts w:cs="Times"/>
                <w:bCs/>
                <w:iCs/>
              </w:rPr>
              <w:instrText xml:space="preserve"> QUOTE </w:instrText>
            </w:r>
            <w:r w:rsidR="00027AC1">
              <w:rPr>
                <w:position w:val="-6"/>
              </w:rPr>
              <w:pict w14:anchorId="7A370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4.55pt" equationxml="&lt;">
                  <v:imagedata r:id="rId24" o:title="" chromakey="white"/>
                </v:shape>
              </w:pict>
            </w:r>
            <w:r w:rsidRPr="00914F0D">
              <w:rPr>
                <w:rFonts w:cs="Times"/>
                <w:bCs/>
                <w:iCs/>
              </w:rPr>
              <w:instrText xml:space="preserve"> </w:instrText>
            </w:r>
            <w:r w:rsidRPr="00914F0D">
              <w:rPr>
                <w:rFonts w:cs="Times"/>
                <w:bCs/>
                <w:iCs/>
              </w:rPr>
              <w:fldChar w:fldCharType="end"/>
            </w:r>
            <w:r w:rsidRPr="00914F0D">
              <w:rPr>
                <w:rFonts w:cs="Times"/>
                <w:bCs/>
                <w:iCs/>
              </w:rPr>
              <w:t>) and phase error are normal distribution with 0.7dB and 5 degrees standard deviation, respectively</w:t>
            </w:r>
            <w:r>
              <w:rPr>
                <w:rFonts w:cs="Times"/>
                <w:bCs/>
                <w:iCs/>
              </w:rPr>
              <w:t>.</w:t>
            </w:r>
          </w:p>
        </w:tc>
      </w:tr>
    </w:tbl>
    <w:p w14:paraId="41442402" w14:textId="77777777" w:rsidR="008E5CD1" w:rsidRPr="008E5CD1" w:rsidRDefault="008E5CD1" w:rsidP="008E5CD1"/>
    <w:p w14:paraId="6BBEABA7" w14:textId="2E68E57A" w:rsidR="00665803" w:rsidRPr="007D44FB" w:rsidRDefault="00665803" w:rsidP="0086503F">
      <w:pPr>
        <w:pStyle w:val="Heading1"/>
        <w:numPr>
          <w:ilvl w:val="0"/>
          <w:numId w:val="0"/>
        </w:numPr>
        <w:ind w:left="432" w:hanging="432"/>
        <w:jc w:val="both"/>
      </w:pPr>
      <w:r w:rsidRPr="007D44FB">
        <w:t>References</w:t>
      </w:r>
    </w:p>
    <w:p w14:paraId="762F5C59" w14:textId="2DB2DB6D" w:rsidR="00E0264D" w:rsidRPr="008A6AC4" w:rsidRDefault="00D33F78" w:rsidP="0086503F">
      <w:pPr>
        <w:pStyle w:val="References"/>
        <w:numPr>
          <w:ilvl w:val="0"/>
          <w:numId w:val="2"/>
        </w:numPr>
        <w:autoSpaceDE/>
        <w:autoSpaceDN/>
        <w:snapToGrid/>
        <w:spacing w:before="60"/>
      </w:pPr>
      <w:r>
        <w:rPr>
          <w:szCs w:val="20"/>
          <w:lang w:val="en-GB"/>
        </w:rPr>
        <w:t>RP-193133</w:t>
      </w:r>
      <w:r w:rsidR="000F56BD">
        <w:rPr>
          <w:szCs w:val="20"/>
          <w:lang w:val="en-GB"/>
        </w:rPr>
        <w:t xml:space="preserve"> WID proposals for FeMIMO</w:t>
      </w:r>
      <w:r w:rsidR="00844887">
        <w:rPr>
          <w:szCs w:val="20"/>
          <w:lang w:val="en-GB"/>
        </w:rPr>
        <w:t>.</w:t>
      </w:r>
    </w:p>
    <w:p w14:paraId="5976BA8E" w14:textId="548A1113" w:rsidR="00B404D2" w:rsidRDefault="00554C26" w:rsidP="0086503F">
      <w:pPr>
        <w:pStyle w:val="References"/>
        <w:numPr>
          <w:ilvl w:val="0"/>
          <w:numId w:val="2"/>
        </w:numPr>
        <w:autoSpaceDE/>
        <w:autoSpaceDN/>
        <w:snapToGrid/>
        <w:spacing w:before="60"/>
      </w:pPr>
      <w:r>
        <w:t>RAN1 chairman notes, RAN1#10</w:t>
      </w:r>
      <w:r w:rsidR="00027AC1">
        <w:t>4-</w:t>
      </w:r>
      <w:r>
        <w:t>e</w:t>
      </w:r>
    </w:p>
    <w:p w14:paraId="278E6E90" w14:textId="77777777" w:rsidR="00F50AAD" w:rsidRDefault="00F50AAD" w:rsidP="0086503F">
      <w:pPr>
        <w:jc w:val="both"/>
        <w:rPr>
          <w:lang w:val="en-GB"/>
        </w:rPr>
      </w:pPr>
    </w:p>
    <w:sectPr w:rsidR="00F50AAD" w:rsidSect="00671B4F">
      <w:headerReference w:type="even" r:id="rId25"/>
      <w:headerReference w:type="default" r:id="rId26"/>
      <w:footerReference w:type="even" r:id="rId27"/>
      <w:footerReference w:type="default" r:id="rId28"/>
      <w:headerReference w:type="first" r:id="rId29"/>
      <w:footerReference w:type="firs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B9C0E" w14:textId="77777777" w:rsidR="00800D63" w:rsidRDefault="00800D63">
      <w:r>
        <w:separator/>
      </w:r>
    </w:p>
  </w:endnote>
  <w:endnote w:type="continuationSeparator" w:id="0">
    <w:p w14:paraId="3B71B573" w14:textId="77777777" w:rsidR="00800D63" w:rsidRDefault="00800D63">
      <w:r>
        <w:continuationSeparator/>
      </w:r>
    </w:p>
  </w:endnote>
  <w:endnote w:type="continuationNotice" w:id="1">
    <w:p w14:paraId="1582C3CC" w14:textId="77777777" w:rsidR="00800D63" w:rsidRDefault="00800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ABBE6" w14:textId="77777777" w:rsidR="00800D63" w:rsidRDefault="00800D6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800D63" w:rsidRDefault="00800D6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179FD" w14:textId="77777777" w:rsidR="00800D63" w:rsidRDefault="00800D6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ED92C" w14:textId="77777777" w:rsidR="00800D63" w:rsidRDefault="00800D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2BB7F" w14:textId="77777777" w:rsidR="00800D63" w:rsidRDefault="00800D63">
      <w:r>
        <w:separator/>
      </w:r>
    </w:p>
  </w:footnote>
  <w:footnote w:type="continuationSeparator" w:id="0">
    <w:p w14:paraId="103C6888" w14:textId="77777777" w:rsidR="00800D63" w:rsidRDefault="00800D63">
      <w:r>
        <w:continuationSeparator/>
      </w:r>
    </w:p>
  </w:footnote>
  <w:footnote w:type="continuationNotice" w:id="1">
    <w:p w14:paraId="5126C757" w14:textId="77777777" w:rsidR="00800D63" w:rsidRDefault="00800D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E99B4" w14:textId="77777777" w:rsidR="00800D63" w:rsidRDefault="00800D6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5CC9B" w14:textId="77777777" w:rsidR="00800D63" w:rsidRDefault="00800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D4CAE" w14:textId="77777777" w:rsidR="00800D63" w:rsidRDefault="00800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011A1F"/>
    <w:multiLevelType w:val="hybridMultilevel"/>
    <w:tmpl w:val="830C0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36176"/>
    <w:multiLevelType w:val="hybridMultilevel"/>
    <w:tmpl w:val="6F10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830BC9"/>
    <w:multiLevelType w:val="multilevel"/>
    <w:tmpl w:val="11830BC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8F71CD"/>
    <w:multiLevelType w:val="hybridMultilevel"/>
    <w:tmpl w:val="3B045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4718C"/>
    <w:multiLevelType w:val="hybridMultilevel"/>
    <w:tmpl w:val="CC0EE0B2"/>
    <w:lvl w:ilvl="0" w:tplc="A1302164">
      <w:start w:val="4"/>
      <w:numFmt w:val="decimal"/>
      <w:lvlText w:val="%1."/>
      <w:lvlJc w:val="left"/>
      <w:pPr>
        <w:tabs>
          <w:tab w:val="num" w:pos="720"/>
        </w:tabs>
        <w:ind w:left="720" w:hanging="360"/>
      </w:pPr>
    </w:lvl>
    <w:lvl w:ilvl="1" w:tplc="55086F8E">
      <w:start w:val="1"/>
      <w:numFmt w:val="lowerLetter"/>
      <w:lvlText w:val="%2."/>
      <w:lvlJc w:val="left"/>
      <w:pPr>
        <w:tabs>
          <w:tab w:val="num" w:pos="1440"/>
        </w:tabs>
        <w:ind w:left="1440" w:hanging="360"/>
      </w:pPr>
    </w:lvl>
    <w:lvl w:ilvl="2" w:tplc="04AEE840" w:tentative="1">
      <w:start w:val="1"/>
      <w:numFmt w:val="decimal"/>
      <w:lvlText w:val="%3."/>
      <w:lvlJc w:val="left"/>
      <w:pPr>
        <w:tabs>
          <w:tab w:val="num" w:pos="2160"/>
        </w:tabs>
        <w:ind w:left="2160" w:hanging="360"/>
      </w:pPr>
    </w:lvl>
    <w:lvl w:ilvl="3" w:tplc="63D67A74" w:tentative="1">
      <w:start w:val="1"/>
      <w:numFmt w:val="decimal"/>
      <w:lvlText w:val="%4."/>
      <w:lvlJc w:val="left"/>
      <w:pPr>
        <w:tabs>
          <w:tab w:val="num" w:pos="2880"/>
        </w:tabs>
        <w:ind w:left="2880" w:hanging="360"/>
      </w:pPr>
    </w:lvl>
    <w:lvl w:ilvl="4" w:tplc="1B32A348" w:tentative="1">
      <w:start w:val="1"/>
      <w:numFmt w:val="decimal"/>
      <w:lvlText w:val="%5."/>
      <w:lvlJc w:val="left"/>
      <w:pPr>
        <w:tabs>
          <w:tab w:val="num" w:pos="3600"/>
        </w:tabs>
        <w:ind w:left="3600" w:hanging="360"/>
      </w:pPr>
    </w:lvl>
    <w:lvl w:ilvl="5" w:tplc="6B7E5B4A" w:tentative="1">
      <w:start w:val="1"/>
      <w:numFmt w:val="decimal"/>
      <w:lvlText w:val="%6."/>
      <w:lvlJc w:val="left"/>
      <w:pPr>
        <w:tabs>
          <w:tab w:val="num" w:pos="4320"/>
        </w:tabs>
        <w:ind w:left="4320" w:hanging="360"/>
      </w:pPr>
    </w:lvl>
    <w:lvl w:ilvl="6" w:tplc="A6B8873E" w:tentative="1">
      <w:start w:val="1"/>
      <w:numFmt w:val="decimal"/>
      <w:lvlText w:val="%7."/>
      <w:lvlJc w:val="left"/>
      <w:pPr>
        <w:tabs>
          <w:tab w:val="num" w:pos="5040"/>
        </w:tabs>
        <w:ind w:left="5040" w:hanging="360"/>
      </w:pPr>
    </w:lvl>
    <w:lvl w:ilvl="7" w:tplc="B8EA9CB6" w:tentative="1">
      <w:start w:val="1"/>
      <w:numFmt w:val="decimal"/>
      <w:lvlText w:val="%8."/>
      <w:lvlJc w:val="left"/>
      <w:pPr>
        <w:tabs>
          <w:tab w:val="num" w:pos="5760"/>
        </w:tabs>
        <w:ind w:left="5760" w:hanging="360"/>
      </w:pPr>
    </w:lvl>
    <w:lvl w:ilvl="8" w:tplc="8D4AC07A" w:tentative="1">
      <w:start w:val="1"/>
      <w:numFmt w:val="decimal"/>
      <w:lvlText w:val="%9."/>
      <w:lvlJc w:val="left"/>
      <w:pPr>
        <w:tabs>
          <w:tab w:val="num" w:pos="6480"/>
        </w:tabs>
        <w:ind w:left="6480" w:hanging="360"/>
      </w:pPr>
    </w:lvl>
  </w:abstractNum>
  <w:abstractNum w:abstractNumId="8" w15:restartNumberingAfterBreak="0">
    <w:nsid w:val="25CB116B"/>
    <w:multiLevelType w:val="hybridMultilevel"/>
    <w:tmpl w:val="B7548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CA1"/>
    <w:multiLevelType w:val="hybridMultilevel"/>
    <w:tmpl w:val="6C6029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7865FD"/>
    <w:multiLevelType w:val="hybridMultilevel"/>
    <w:tmpl w:val="E86ABE96"/>
    <w:lvl w:ilvl="0" w:tplc="0DEEA520">
      <w:start w:val="1"/>
      <w:numFmt w:val="bullet"/>
      <w:lvlText w:val="•"/>
      <w:lvlJc w:val="left"/>
      <w:pPr>
        <w:tabs>
          <w:tab w:val="num" w:pos="720"/>
        </w:tabs>
        <w:ind w:left="720" w:hanging="360"/>
      </w:pPr>
      <w:rPr>
        <w:rFonts w:ascii="Arial" w:hAnsi="Arial" w:hint="default"/>
      </w:rPr>
    </w:lvl>
    <w:lvl w:ilvl="1" w:tplc="620AB072" w:tentative="1">
      <w:start w:val="1"/>
      <w:numFmt w:val="bullet"/>
      <w:lvlText w:val="•"/>
      <w:lvlJc w:val="left"/>
      <w:pPr>
        <w:tabs>
          <w:tab w:val="num" w:pos="1440"/>
        </w:tabs>
        <w:ind w:left="1440" w:hanging="360"/>
      </w:pPr>
      <w:rPr>
        <w:rFonts w:ascii="Arial" w:hAnsi="Arial" w:hint="default"/>
      </w:rPr>
    </w:lvl>
    <w:lvl w:ilvl="2" w:tplc="9808DF30" w:tentative="1">
      <w:start w:val="1"/>
      <w:numFmt w:val="bullet"/>
      <w:lvlText w:val="•"/>
      <w:lvlJc w:val="left"/>
      <w:pPr>
        <w:tabs>
          <w:tab w:val="num" w:pos="2160"/>
        </w:tabs>
        <w:ind w:left="2160" w:hanging="360"/>
      </w:pPr>
      <w:rPr>
        <w:rFonts w:ascii="Arial" w:hAnsi="Arial" w:hint="default"/>
      </w:rPr>
    </w:lvl>
    <w:lvl w:ilvl="3" w:tplc="DBE2EF40" w:tentative="1">
      <w:start w:val="1"/>
      <w:numFmt w:val="bullet"/>
      <w:lvlText w:val="•"/>
      <w:lvlJc w:val="left"/>
      <w:pPr>
        <w:tabs>
          <w:tab w:val="num" w:pos="2880"/>
        </w:tabs>
        <w:ind w:left="2880" w:hanging="360"/>
      </w:pPr>
      <w:rPr>
        <w:rFonts w:ascii="Arial" w:hAnsi="Arial" w:hint="default"/>
      </w:rPr>
    </w:lvl>
    <w:lvl w:ilvl="4" w:tplc="0CB49230" w:tentative="1">
      <w:start w:val="1"/>
      <w:numFmt w:val="bullet"/>
      <w:lvlText w:val="•"/>
      <w:lvlJc w:val="left"/>
      <w:pPr>
        <w:tabs>
          <w:tab w:val="num" w:pos="3600"/>
        </w:tabs>
        <w:ind w:left="3600" w:hanging="360"/>
      </w:pPr>
      <w:rPr>
        <w:rFonts w:ascii="Arial" w:hAnsi="Arial" w:hint="default"/>
      </w:rPr>
    </w:lvl>
    <w:lvl w:ilvl="5" w:tplc="B54E26D0" w:tentative="1">
      <w:start w:val="1"/>
      <w:numFmt w:val="bullet"/>
      <w:lvlText w:val="•"/>
      <w:lvlJc w:val="left"/>
      <w:pPr>
        <w:tabs>
          <w:tab w:val="num" w:pos="4320"/>
        </w:tabs>
        <w:ind w:left="4320" w:hanging="360"/>
      </w:pPr>
      <w:rPr>
        <w:rFonts w:ascii="Arial" w:hAnsi="Arial" w:hint="default"/>
      </w:rPr>
    </w:lvl>
    <w:lvl w:ilvl="6" w:tplc="70086894" w:tentative="1">
      <w:start w:val="1"/>
      <w:numFmt w:val="bullet"/>
      <w:lvlText w:val="•"/>
      <w:lvlJc w:val="left"/>
      <w:pPr>
        <w:tabs>
          <w:tab w:val="num" w:pos="5040"/>
        </w:tabs>
        <w:ind w:left="5040" w:hanging="360"/>
      </w:pPr>
      <w:rPr>
        <w:rFonts w:ascii="Arial" w:hAnsi="Arial" w:hint="default"/>
      </w:rPr>
    </w:lvl>
    <w:lvl w:ilvl="7" w:tplc="501CB482" w:tentative="1">
      <w:start w:val="1"/>
      <w:numFmt w:val="bullet"/>
      <w:lvlText w:val="•"/>
      <w:lvlJc w:val="left"/>
      <w:pPr>
        <w:tabs>
          <w:tab w:val="num" w:pos="5760"/>
        </w:tabs>
        <w:ind w:left="5760" w:hanging="360"/>
      </w:pPr>
      <w:rPr>
        <w:rFonts w:ascii="Arial" w:hAnsi="Arial" w:hint="default"/>
      </w:rPr>
    </w:lvl>
    <w:lvl w:ilvl="8" w:tplc="747E8C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FE7885"/>
    <w:multiLevelType w:val="hybridMultilevel"/>
    <w:tmpl w:val="B720C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081041"/>
    <w:multiLevelType w:val="hybridMultilevel"/>
    <w:tmpl w:val="98BA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A9331F"/>
    <w:multiLevelType w:val="hybridMultilevel"/>
    <w:tmpl w:val="B4BC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925E5D"/>
    <w:multiLevelType w:val="hybridMultilevel"/>
    <w:tmpl w:val="2BCE0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9B44E4"/>
    <w:multiLevelType w:val="hybridMultilevel"/>
    <w:tmpl w:val="64DEF43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703A1F26"/>
    <w:multiLevelType w:val="hybridMultilevel"/>
    <w:tmpl w:val="45DEC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17405"/>
    <w:multiLevelType w:val="hybridMultilevel"/>
    <w:tmpl w:val="7804C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43736B"/>
    <w:multiLevelType w:val="hybridMultilevel"/>
    <w:tmpl w:val="34E0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4"/>
  </w:num>
  <w:num w:numId="4">
    <w:abstractNumId w:val="12"/>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25"/>
  </w:num>
  <w:num w:numId="9">
    <w:abstractNumId w:val="21"/>
  </w:num>
  <w:num w:numId="10">
    <w:abstractNumId w:val="14"/>
  </w:num>
  <w:num w:numId="11">
    <w:abstractNumId w:val="19"/>
  </w:num>
  <w:num w:numId="12">
    <w:abstractNumId w:val="20"/>
  </w:num>
  <w:num w:numId="13">
    <w:abstractNumId w:val="11"/>
  </w:num>
  <w:num w:numId="14">
    <w:abstractNumId w:val="18"/>
  </w:num>
  <w:num w:numId="15">
    <w:abstractNumId w:val="5"/>
  </w:num>
  <w:num w:numId="16">
    <w:abstractNumId w:val="3"/>
  </w:num>
  <w:num w:numId="17">
    <w:abstractNumId w:val="23"/>
  </w:num>
  <w:num w:numId="18">
    <w:abstractNumId w:val="9"/>
  </w:num>
  <w:num w:numId="19">
    <w:abstractNumId w:val="17"/>
  </w:num>
  <w:num w:numId="20">
    <w:abstractNumId w:val="16"/>
  </w:num>
  <w:num w:numId="21">
    <w:abstractNumId w:val="6"/>
  </w:num>
  <w:num w:numId="22">
    <w:abstractNumId w:val="24"/>
  </w:num>
  <w:num w:numId="23">
    <w:abstractNumId w:val="15"/>
  </w:num>
  <w:num w:numId="24">
    <w:abstractNumId w:val="8"/>
  </w:num>
  <w:num w:numId="25">
    <w:abstractNumId w:val="22"/>
  </w:num>
  <w:num w:numId="26">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885"/>
    <w:rsid w:val="00004A34"/>
    <w:rsid w:val="00004D2C"/>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BEA"/>
    <w:rsid w:val="00010E97"/>
    <w:rsid w:val="00010F5A"/>
    <w:rsid w:val="00010FD1"/>
    <w:rsid w:val="0001117C"/>
    <w:rsid w:val="00011562"/>
    <w:rsid w:val="000118B7"/>
    <w:rsid w:val="00011C0C"/>
    <w:rsid w:val="00011E99"/>
    <w:rsid w:val="000124D1"/>
    <w:rsid w:val="00012A91"/>
    <w:rsid w:val="00012D57"/>
    <w:rsid w:val="0001321B"/>
    <w:rsid w:val="00013342"/>
    <w:rsid w:val="0001338D"/>
    <w:rsid w:val="00013528"/>
    <w:rsid w:val="000137BA"/>
    <w:rsid w:val="00013B63"/>
    <w:rsid w:val="00013F64"/>
    <w:rsid w:val="000141F0"/>
    <w:rsid w:val="00014A32"/>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06"/>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094"/>
    <w:rsid w:val="00024D64"/>
    <w:rsid w:val="00024E37"/>
    <w:rsid w:val="0002506A"/>
    <w:rsid w:val="0002523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AC1"/>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AB9"/>
    <w:rsid w:val="00033EC5"/>
    <w:rsid w:val="00034882"/>
    <w:rsid w:val="000349B7"/>
    <w:rsid w:val="00034E02"/>
    <w:rsid w:val="0003540B"/>
    <w:rsid w:val="00035574"/>
    <w:rsid w:val="00035B0B"/>
    <w:rsid w:val="00036199"/>
    <w:rsid w:val="000361C2"/>
    <w:rsid w:val="0003623A"/>
    <w:rsid w:val="000365A2"/>
    <w:rsid w:val="00036841"/>
    <w:rsid w:val="0003698E"/>
    <w:rsid w:val="00036C45"/>
    <w:rsid w:val="00036FA7"/>
    <w:rsid w:val="000370B4"/>
    <w:rsid w:val="0003723F"/>
    <w:rsid w:val="0003742B"/>
    <w:rsid w:val="000377B3"/>
    <w:rsid w:val="000377E3"/>
    <w:rsid w:val="000378ED"/>
    <w:rsid w:val="00037A21"/>
    <w:rsid w:val="00037BF4"/>
    <w:rsid w:val="00037C2D"/>
    <w:rsid w:val="0004015A"/>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4225"/>
    <w:rsid w:val="000444C1"/>
    <w:rsid w:val="00044576"/>
    <w:rsid w:val="00044872"/>
    <w:rsid w:val="00044ED0"/>
    <w:rsid w:val="00044F4F"/>
    <w:rsid w:val="00044FC4"/>
    <w:rsid w:val="000451E5"/>
    <w:rsid w:val="000453F6"/>
    <w:rsid w:val="0004554E"/>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0FD"/>
    <w:rsid w:val="00050335"/>
    <w:rsid w:val="0005055B"/>
    <w:rsid w:val="000505E0"/>
    <w:rsid w:val="00050D21"/>
    <w:rsid w:val="00050D71"/>
    <w:rsid w:val="00051135"/>
    <w:rsid w:val="000512DE"/>
    <w:rsid w:val="000515E8"/>
    <w:rsid w:val="000515F7"/>
    <w:rsid w:val="00051615"/>
    <w:rsid w:val="0005201C"/>
    <w:rsid w:val="0005241E"/>
    <w:rsid w:val="0005291A"/>
    <w:rsid w:val="00052AE3"/>
    <w:rsid w:val="00052DB4"/>
    <w:rsid w:val="00052FC8"/>
    <w:rsid w:val="00053142"/>
    <w:rsid w:val="000531A8"/>
    <w:rsid w:val="000532C1"/>
    <w:rsid w:val="00053849"/>
    <w:rsid w:val="00053A47"/>
    <w:rsid w:val="00053DF3"/>
    <w:rsid w:val="00053E33"/>
    <w:rsid w:val="000543A5"/>
    <w:rsid w:val="000543D4"/>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E59"/>
    <w:rsid w:val="000572A7"/>
    <w:rsid w:val="00057388"/>
    <w:rsid w:val="0005740D"/>
    <w:rsid w:val="0005755D"/>
    <w:rsid w:val="00057DF9"/>
    <w:rsid w:val="00057F68"/>
    <w:rsid w:val="00057F6C"/>
    <w:rsid w:val="00060480"/>
    <w:rsid w:val="00060586"/>
    <w:rsid w:val="0006089E"/>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3FEC"/>
    <w:rsid w:val="0006436B"/>
    <w:rsid w:val="0006458D"/>
    <w:rsid w:val="000645B3"/>
    <w:rsid w:val="0006480B"/>
    <w:rsid w:val="000648AE"/>
    <w:rsid w:val="00064A2B"/>
    <w:rsid w:val="00064A8D"/>
    <w:rsid w:val="00064B46"/>
    <w:rsid w:val="00064E9C"/>
    <w:rsid w:val="00064F54"/>
    <w:rsid w:val="00065016"/>
    <w:rsid w:val="00065031"/>
    <w:rsid w:val="00065439"/>
    <w:rsid w:val="0006549C"/>
    <w:rsid w:val="0006573D"/>
    <w:rsid w:val="000659DD"/>
    <w:rsid w:val="00065A48"/>
    <w:rsid w:val="00065D64"/>
    <w:rsid w:val="00065E9B"/>
    <w:rsid w:val="0006657B"/>
    <w:rsid w:val="000667D1"/>
    <w:rsid w:val="00066BC9"/>
    <w:rsid w:val="00067087"/>
    <w:rsid w:val="0006709D"/>
    <w:rsid w:val="00067159"/>
    <w:rsid w:val="0006739D"/>
    <w:rsid w:val="0006777C"/>
    <w:rsid w:val="00067997"/>
    <w:rsid w:val="00067F1A"/>
    <w:rsid w:val="00067F5B"/>
    <w:rsid w:val="00067FE2"/>
    <w:rsid w:val="00070192"/>
    <w:rsid w:val="000701EF"/>
    <w:rsid w:val="000710A1"/>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34"/>
    <w:rsid w:val="00074A9E"/>
    <w:rsid w:val="00074ACB"/>
    <w:rsid w:val="00074BF5"/>
    <w:rsid w:val="00075140"/>
    <w:rsid w:val="000752CD"/>
    <w:rsid w:val="000755DA"/>
    <w:rsid w:val="0007565D"/>
    <w:rsid w:val="00075680"/>
    <w:rsid w:val="00075999"/>
    <w:rsid w:val="00075AB6"/>
    <w:rsid w:val="00075F4F"/>
    <w:rsid w:val="00076408"/>
    <w:rsid w:val="00076508"/>
    <w:rsid w:val="0007661E"/>
    <w:rsid w:val="00077073"/>
    <w:rsid w:val="00077225"/>
    <w:rsid w:val="000773FC"/>
    <w:rsid w:val="0008022A"/>
    <w:rsid w:val="00080418"/>
    <w:rsid w:val="000805B2"/>
    <w:rsid w:val="000807E3"/>
    <w:rsid w:val="00080CFF"/>
    <w:rsid w:val="00080D74"/>
    <w:rsid w:val="00080D81"/>
    <w:rsid w:val="00080E11"/>
    <w:rsid w:val="000810BC"/>
    <w:rsid w:val="00081383"/>
    <w:rsid w:val="00081463"/>
    <w:rsid w:val="0008246A"/>
    <w:rsid w:val="000826F4"/>
    <w:rsid w:val="000826FF"/>
    <w:rsid w:val="00082A49"/>
    <w:rsid w:val="00082C90"/>
    <w:rsid w:val="00082FE7"/>
    <w:rsid w:val="000832D0"/>
    <w:rsid w:val="00083322"/>
    <w:rsid w:val="000834D6"/>
    <w:rsid w:val="0008399B"/>
    <w:rsid w:val="000839F6"/>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61E"/>
    <w:rsid w:val="00087749"/>
    <w:rsid w:val="0008782D"/>
    <w:rsid w:val="00087E29"/>
    <w:rsid w:val="00090058"/>
    <w:rsid w:val="0009037D"/>
    <w:rsid w:val="00090394"/>
    <w:rsid w:val="00090573"/>
    <w:rsid w:val="00090779"/>
    <w:rsid w:val="00090B6E"/>
    <w:rsid w:val="00091F33"/>
    <w:rsid w:val="000920B3"/>
    <w:rsid w:val="000921E3"/>
    <w:rsid w:val="000928FD"/>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C1"/>
    <w:rsid w:val="000A31F7"/>
    <w:rsid w:val="000A34DA"/>
    <w:rsid w:val="000A3ACB"/>
    <w:rsid w:val="000A3CBA"/>
    <w:rsid w:val="000A49DE"/>
    <w:rsid w:val="000A4B74"/>
    <w:rsid w:val="000A4FEA"/>
    <w:rsid w:val="000A52F5"/>
    <w:rsid w:val="000A54DF"/>
    <w:rsid w:val="000A57AE"/>
    <w:rsid w:val="000A5DF4"/>
    <w:rsid w:val="000A61B0"/>
    <w:rsid w:val="000A61CB"/>
    <w:rsid w:val="000A6252"/>
    <w:rsid w:val="000A64D8"/>
    <w:rsid w:val="000A6723"/>
    <w:rsid w:val="000A6788"/>
    <w:rsid w:val="000A68A9"/>
    <w:rsid w:val="000A6AC6"/>
    <w:rsid w:val="000A6CFE"/>
    <w:rsid w:val="000A6F12"/>
    <w:rsid w:val="000A7034"/>
    <w:rsid w:val="000A767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B1E"/>
    <w:rsid w:val="000B1CD3"/>
    <w:rsid w:val="000B256B"/>
    <w:rsid w:val="000B2EE5"/>
    <w:rsid w:val="000B32D4"/>
    <w:rsid w:val="000B3374"/>
    <w:rsid w:val="000B339B"/>
    <w:rsid w:val="000B38DA"/>
    <w:rsid w:val="000B3D08"/>
    <w:rsid w:val="000B3E14"/>
    <w:rsid w:val="000B3F37"/>
    <w:rsid w:val="000B4366"/>
    <w:rsid w:val="000B4788"/>
    <w:rsid w:val="000B49D7"/>
    <w:rsid w:val="000B4F71"/>
    <w:rsid w:val="000B50E4"/>
    <w:rsid w:val="000B546F"/>
    <w:rsid w:val="000B5EFC"/>
    <w:rsid w:val="000B6030"/>
    <w:rsid w:val="000B65BE"/>
    <w:rsid w:val="000B6BDF"/>
    <w:rsid w:val="000B6DA7"/>
    <w:rsid w:val="000B71B6"/>
    <w:rsid w:val="000B79DD"/>
    <w:rsid w:val="000B7B2B"/>
    <w:rsid w:val="000B7D5E"/>
    <w:rsid w:val="000B7E16"/>
    <w:rsid w:val="000B7E45"/>
    <w:rsid w:val="000C1092"/>
    <w:rsid w:val="000C133A"/>
    <w:rsid w:val="000C1398"/>
    <w:rsid w:val="000C140D"/>
    <w:rsid w:val="000C1545"/>
    <w:rsid w:val="000C16D3"/>
    <w:rsid w:val="000C1861"/>
    <w:rsid w:val="000C18C6"/>
    <w:rsid w:val="000C1A76"/>
    <w:rsid w:val="000C1DBD"/>
    <w:rsid w:val="000C1E98"/>
    <w:rsid w:val="000C240A"/>
    <w:rsid w:val="000C24FE"/>
    <w:rsid w:val="000C28E0"/>
    <w:rsid w:val="000C2B21"/>
    <w:rsid w:val="000C2DE1"/>
    <w:rsid w:val="000C2E7E"/>
    <w:rsid w:val="000C3521"/>
    <w:rsid w:val="000C35CA"/>
    <w:rsid w:val="000C393F"/>
    <w:rsid w:val="000C3C23"/>
    <w:rsid w:val="000C4065"/>
    <w:rsid w:val="000C4137"/>
    <w:rsid w:val="000C4538"/>
    <w:rsid w:val="000C4912"/>
    <w:rsid w:val="000C4B9D"/>
    <w:rsid w:val="000C4C76"/>
    <w:rsid w:val="000C4D35"/>
    <w:rsid w:val="000C5010"/>
    <w:rsid w:val="000C5759"/>
    <w:rsid w:val="000C5E7D"/>
    <w:rsid w:val="000C673C"/>
    <w:rsid w:val="000C69F8"/>
    <w:rsid w:val="000C6A01"/>
    <w:rsid w:val="000C71D9"/>
    <w:rsid w:val="000C73D1"/>
    <w:rsid w:val="000D0153"/>
    <w:rsid w:val="000D037E"/>
    <w:rsid w:val="000D0A0F"/>
    <w:rsid w:val="000D0AB8"/>
    <w:rsid w:val="000D0BCC"/>
    <w:rsid w:val="000D0F9A"/>
    <w:rsid w:val="000D10A8"/>
    <w:rsid w:val="000D1297"/>
    <w:rsid w:val="000D148D"/>
    <w:rsid w:val="000D14EB"/>
    <w:rsid w:val="000D1610"/>
    <w:rsid w:val="000D1F23"/>
    <w:rsid w:val="000D206C"/>
    <w:rsid w:val="000D2185"/>
    <w:rsid w:val="000D22BD"/>
    <w:rsid w:val="000D27EC"/>
    <w:rsid w:val="000D2AE0"/>
    <w:rsid w:val="000D2CDA"/>
    <w:rsid w:val="000D2E22"/>
    <w:rsid w:val="000D2F02"/>
    <w:rsid w:val="000D3013"/>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436"/>
    <w:rsid w:val="000D6450"/>
    <w:rsid w:val="000D67BF"/>
    <w:rsid w:val="000D6AB9"/>
    <w:rsid w:val="000D6E27"/>
    <w:rsid w:val="000D6E96"/>
    <w:rsid w:val="000D6F6C"/>
    <w:rsid w:val="000D7268"/>
    <w:rsid w:val="000D7506"/>
    <w:rsid w:val="000D7783"/>
    <w:rsid w:val="000D7894"/>
    <w:rsid w:val="000D7AEF"/>
    <w:rsid w:val="000D7C8E"/>
    <w:rsid w:val="000D7CCC"/>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75"/>
    <w:rsid w:val="000E38ED"/>
    <w:rsid w:val="000E3F84"/>
    <w:rsid w:val="000E40C3"/>
    <w:rsid w:val="000E40CE"/>
    <w:rsid w:val="000E4C9B"/>
    <w:rsid w:val="000E4D01"/>
    <w:rsid w:val="000E4F71"/>
    <w:rsid w:val="000E5830"/>
    <w:rsid w:val="000E5B53"/>
    <w:rsid w:val="000E5C4E"/>
    <w:rsid w:val="000E5CA5"/>
    <w:rsid w:val="000E5CD6"/>
    <w:rsid w:val="000E5E3A"/>
    <w:rsid w:val="000E5FD7"/>
    <w:rsid w:val="000E6576"/>
    <w:rsid w:val="000E65A7"/>
    <w:rsid w:val="000E65CC"/>
    <w:rsid w:val="000E6635"/>
    <w:rsid w:val="000E6B79"/>
    <w:rsid w:val="000E6BAF"/>
    <w:rsid w:val="000E6CA1"/>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4A0"/>
    <w:rsid w:val="000F2965"/>
    <w:rsid w:val="000F2CCA"/>
    <w:rsid w:val="000F2D78"/>
    <w:rsid w:val="000F34C7"/>
    <w:rsid w:val="000F359B"/>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6BD"/>
    <w:rsid w:val="000F5842"/>
    <w:rsid w:val="000F5CEA"/>
    <w:rsid w:val="000F63CE"/>
    <w:rsid w:val="000F64DB"/>
    <w:rsid w:val="000F64FF"/>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DE2"/>
    <w:rsid w:val="00100EF2"/>
    <w:rsid w:val="001010D7"/>
    <w:rsid w:val="0010132E"/>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65"/>
    <w:rsid w:val="00105CEE"/>
    <w:rsid w:val="00105DA1"/>
    <w:rsid w:val="0010660E"/>
    <w:rsid w:val="00106A95"/>
    <w:rsid w:val="00106CC3"/>
    <w:rsid w:val="00106E7E"/>
    <w:rsid w:val="00106FF1"/>
    <w:rsid w:val="00107236"/>
    <w:rsid w:val="00107609"/>
    <w:rsid w:val="0010774E"/>
    <w:rsid w:val="001077D4"/>
    <w:rsid w:val="001077FA"/>
    <w:rsid w:val="0010795D"/>
    <w:rsid w:val="00107D56"/>
    <w:rsid w:val="0011034F"/>
    <w:rsid w:val="00110851"/>
    <w:rsid w:val="001108EE"/>
    <w:rsid w:val="00110A27"/>
    <w:rsid w:val="00110D52"/>
    <w:rsid w:val="00110FD2"/>
    <w:rsid w:val="001115C0"/>
    <w:rsid w:val="001115F4"/>
    <w:rsid w:val="00111653"/>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5A"/>
    <w:rsid w:val="0011536C"/>
    <w:rsid w:val="00115716"/>
    <w:rsid w:val="0011584C"/>
    <w:rsid w:val="001158D5"/>
    <w:rsid w:val="00115ECE"/>
    <w:rsid w:val="00116339"/>
    <w:rsid w:val="00116A2D"/>
    <w:rsid w:val="00117171"/>
    <w:rsid w:val="0011723E"/>
    <w:rsid w:val="001175EF"/>
    <w:rsid w:val="00117677"/>
    <w:rsid w:val="00117957"/>
    <w:rsid w:val="00117C78"/>
    <w:rsid w:val="001201EA"/>
    <w:rsid w:val="00120307"/>
    <w:rsid w:val="001203DB"/>
    <w:rsid w:val="0012079F"/>
    <w:rsid w:val="001207F3"/>
    <w:rsid w:val="00120C13"/>
    <w:rsid w:val="00121769"/>
    <w:rsid w:val="00121E1A"/>
    <w:rsid w:val="0012246C"/>
    <w:rsid w:val="00122727"/>
    <w:rsid w:val="00122842"/>
    <w:rsid w:val="001232D2"/>
    <w:rsid w:val="00123311"/>
    <w:rsid w:val="0012345C"/>
    <w:rsid w:val="00123975"/>
    <w:rsid w:val="00123C0F"/>
    <w:rsid w:val="00123CAE"/>
    <w:rsid w:val="00123DED"/>
    <w:rsid w:val="001240A0"/>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A1"/>
    <w:rsid w:val="00131683"/>
    <w:rsid w:val="0013179B"/>
    <w:rsid w:val="001319D2"/>
    <w:rsid w:val="00131AC6"/>
    <w:rsid w:val="00131CE1"/>
    <w:rsid w:val="00132173"/>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D54"/>
    <w:rsid w:val="00134F20"/>
    <w:rsid w:val="00135015"/>
    <w:rsid w:val="00135095"/>
    <w:rsid w:val="001352DF"/>
    <w:rsid w:val="00135517"/>
    <w:rsid w:val="00135829"/>
    <w:rsid w:val="00135884"/>
    <w:rsid w:val="00135894"/>
    <w:rsid w:val="001358A7"/>
    <w:rsid w:val="001358F4"/>
    <w:rsid w:val="00135985"/>
    <w:rsid w:val="0013612A"/>
    <w:rsid w:val="001361D8"/>
    <w:rsid w:val="00136998"/>
    <w:rsid w:val="00136AAD"/>
    <w:rsid w:val="001371C0"/>
    <w:rsid w:val="00137280"/>
    <w:rsid w:val="00137288"/>
    <w:rsid w:val="00137302"/>
    <w:rsid w:val="00137480"/>
    <w:rsid w:val="00137514"/>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567"/>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BC1"/>
    <w:rsid w:val="00144D67"/>
    <w:rsid w:val="00144E04"/>
    <w:rsid w:val="00144E2A"/>
    <w:rsid w:val="001454C4"/>
    <w:rsid w:val="00146243"/>
    <w:rsid w:val="00146247"/>
    <w:rsid w:val="001462D7"/>
    <w:rsid w:val="00146444"/>
    <w:rsid w:val="00146577"/>
    <w:rsid w:val="00146773"/>
    <w:rsid w:val="0014703E"/>
    <w:rsid w:val="0014741A"/>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AAF"/>
    <w:rsid w:val="00154E52"/>
    <w:rsid w:val="00154F0D"/>
    <w:rsid w:val="00155178"/>
    <w:rsid w:val="001552A9"/>
    <w:rsid w:val="00155D4E"/>
    <w:rsid w:val="00155D53"/>
    <w:rsid w:val="0015622B"/>
    <w:rsid w:val="00156260"/>
    <w:rsid w:val="00156284"/>
    <w:rsid w:val="00156502"/>
    <w:rsid w:val="00156747"/>
    <w:rsid w:val="00156B43"/>
    <w:rsid w:val="001571B1"/>
    <w:rsid w:val="00157FF8"/>
    <w:rsid w:val="00160116"/>
    <w:rsid w:val="0016019C"/>
    <w:rsid w:val="001601C7"/>
    <w:rsid w:val="001602C2"/>
    <w:rsid w:val="001603B9"/>
    <w:rsid w:val="00160638"/>
    <w:rsid w:val="00160674"/>
    <w:rsid w:val="00160786"/>
    <w:rsid w:val="00160BEB"/>
    <w:rsid w:val="00160D7D"/>
    <w:rsid w:val="001610D7"/>
    <w:rsid w:val="00161801"/>
    <w:rsid w:val="00161864"/>
    <w:rsid w:val="00161BC1"/>
    <w:rsid w:val="00162262"/>
    <w:rsid w:val="001623A3"/>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054"/>
    <w:rsid w:val="001817BA"/>
    <w:rsid w:val="001818DB"/>
    <w:rsid w:val="00181B3A"/>
    <w:rsid w:val="001820B2"/>
    <w:rsid w:val="001821DC"/>
    <w:rsid w:val="001821E9"/>
    <w:rsid w:val="0018246F"/>
    <w:rsid w:val="00182669"/>
    <w:rsid w:val="00182718"/>
    <w:rsid w:val="00182FBF"/>
    <w:rsid w:val="00183190"/>
    <w:rsid w:val="001836DF"/>
    <w:rsid w:val="00183CB7"/>
    <w:rsid w:val="00183CC6"/>
    <w:rsid w:val="00183D0F"/>
    <w:rsid w:val="00183E67"/>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F7"/>
    <w:rsid w:val="00193987"/>
    <w:rsid w:val="001939D9"/>
    <w:rsid w:val="001945C1"/>
    <w:rsid w:val="00194615"/>
    <w:rsid w:val="00194708"/>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BF"/>
    <w:rsid w:val="001A0303"/>
    <w:rsid w:val="001A0313"/>
    <w:rsid w:val="001A0444"/>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33D"/>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85C"/>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797"/>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29C"/>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EC8"/>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03"/>
    <w:rsid w:val="001E1284"/>
    <w:rsid w:val="001E1524"/>
    <w:rsid w:val="001E1557"/>
    <w:rsid w:val="001E15E6"/>
    <w:rsid w:val="001E16D8"/>
    <w:rsid w:val="001E1710"/>
    <w:rsid w:val="001E1D3C"/>
    <w:rsid w:val="001E1DDA"/>
    <w:rsid w:val="001E1F13"/>
    <w:rsid w:val="001E220A"/>
    <w:rsid w:val="001E251E"/>
    <w:rsid w:val="001E2646"/>
    <w:rsid w:val="001E266E"/>
    <w:rsid w:val="001E2A1B"/>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21E"/>
    <w:rsid w:val="001F0546"/>
    <w:rsid w:val="001F0DBC"/>
    <w:rsid w:val="001F0DDF"/>
    <w:rsid w:val="001F10B8"/>
    <w:rsid w:val="001F115E"/>
    <w:rsid w:val="001F11F0"/>
    <w:rsid w:val="001F1501"/>
    <w:rsid w:val="001F169D"/>
    <w:rsid w:val="001F18E2"/>
    <w:rsid w:val="001F1B1E"/>
    <w:rsid w:val="001F1BEA"/>
    <w:rsid w:val="001F1DFA"/>
    <w:rsid w:val="001F1E26"/>
    <w:rsid w:val="001F22A9"/>
    <w:rsid w:val="001F2336"/>
    <w:rsid w:val="001F26E9"/>
    <w:rsid w:val="001F29D5"/>
    <w:rsid w:val="001F2E08"/>
    <w:rsid w:val="001F2FC8"/>
    <w:rsid w:val="001F33A0"/>
    <w:rsid w:val="001F35A8"/>
    <w:rsid w:val="001F364D"/>
    <w:rsid w:val="001F39AB"/>
    <w:rsid w:val="001F3DAD"/>
    <w:rsid w:val="001F403C"/>
    <w:rsid w:val="001F45E8"/>
    <w:rsid w:val="001F4B9A"/>
    <w:rsid w:val="001F4E57"/>
    <w:rsid w:val="001F4F9A"/>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490"/>
    <w:rsid w:val="00200516"/>
    <w:rsid w:val="0020087C"/>
    <w:rsid w:val="00200983"/>
    <w:rsid w:val="00200A92"/>
    <w:rsid w:val="00200B81"/>
    <w:rsid w:val="00200BF9"/>
    <w:rsid w:val="00200CC2"/>
    <w:rsid w:val="002010C6"/>
    <w:rsid w:val="0020142D"/>
    <w:rsid w:val="00201446"/>
    <w:rsid w:val="00201488"/>
    <w:rsid w:val="002016C0"/>
    <w:rsid w:val="00201981"/>
    <w:rsid w:val="00201A5F"/>
    <w:rsid w:val="00201B59"/>
    <w:rsid w:val="00201DEC"/>
    <w:rsid w:val="002024E6"/>
    <w:rsid w:val="00202858"/>
    <w:rsid w:val="002028C9"/>
    <w:rsid w:val="00202AB6"/>
    <w:rsid w:val="00202D2E"/>
    <w:rsid w:val="00202E82"/>
    <w:rsid w:val="00203159"/>
    <w:rsid w:val="002034BA"/>
    <w:rsid w:val="00203A6E"/>
    <w:rsid w:val="00203EC4"/>
    <w:rsid w:val="00203F00"/>
    <w:rsid w:val="00203F44"/>
    <w:rsid w:val="00203F5C"/>
    <w:rsid w:val="0020400D"/>
    <w:rsid w:val="002047DE"/>
    <w:rsid w:val="00204981"/>
    <w:rsid w:val="00204A5A"/>
    <w:rsid w:val="00204C12"/>
    <w:rsid w:val="00204F51"/>
    <w:rsid w:val="00205635"/>
    <w:rsid w:val="002059A3"/>
    <w:rsid w:val="00205AB2"/>
    <w:rsid w:val="00205CB2"/>
    <w:rsid w:val="00205D98"/>
    <w:rsid w:val="0020610B"/>
    <w:rsid w:val="002063A7"/>
    <w:rsid w:val="0020671A"/>
    <w:rsid w:val="0020674D"/>
    <w:rsid w:val="00206BF6"/>
    <w:rsid w:val="00206E5A"/>
    <w:rsid w:val="002071E5"/>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0E"/>
    <w:rsid w:val="00212816"/>
    <w:rsid w:val="002128CB"/>
    <w:rsid w:val="00212AE6"/>
    <w:rsid w:val="002130BD"/>
    <w:rsid w:val="00213851"/>
    <w:rsid w:val="00213FFE"/>
    <w:rsid w:val="00214B78"/>
    <w:rsid w:val="00214E0D"/>
    <w:rsid w:val="0021512E"/>
    <w:rsid w:val="00215143"/>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74"/>
    <w:rsid w:val="00222CE0"/>
    <w:rsid w:val="00222FE7"/>
    <w:rsid w:val="002237AD"/>
    <w:rsid w:val="00223833"/>
    <w:rsid w:val="00223ACD"/>
    <w:rsid w:val="00223BF2"/>
    <w:rsid w:val="00223C7C"/>
    <w:rsid w:val="0022430C"/>
    <w:rsid w:val="0022449E"/>
    <w:rsid w:val="0022490A"/>
    <w:rsid w:val="00224A11"/>
    <w:rsid w:val="00224A38"/>
    <w:rsid w:val="00224A9B"/>
    <w:rsid w:val="00224AE4"/>
    <w:rsid w:val="00224BF1"/>
    <w:rsid w:val="00225A57"/>
    <w:rsid w:val="00225E92"/>
    <w:rsid w:val="0022657F"/>
    <w:rsid w:val="00226630"/>
    <w:rsid w:val="002269A7"/>
    <w:rsid w:val="00226A52"/>
    <w:rsid w:val="00226AE0"/>
    <w:rsid w:val="00226B9C"/>
    <w:rsid w:val="00226BD3"/>
    <w:rsid w:val="002270DA"/>
    <w:rsid w:val="0022735A"/>
    <w:rsid w:val="00227652"/>
    <w:rsid w:val="00227850"/>
    <w:rsid w:val="00227873"/>
    <w:rsid w:val="00227988"/>
    <w:rsid w:val="002279D2"/>
    <w:rsid w:val="00227A1E"/>
    <w:rsid w:val="00227D0D"/>
    <w:rsid w:val="00227F93"/>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35"/>
    <w:rsid w:val="00234744"/>
    <w:rsid w:val="002349C5"/>
    <w:rsid w:val="00234B73"/>
    <w:rsid w:val="00234BFF"/>
    <w:rsid w:val="00234FE9"/>
    <w:rsid w:val="002354E5"/>
    <w:rsid w:val="00235581"/>
    <w:rsid w:val="00235698"/>
    <w:rsid w:val="00236443"/>
    <w:rsid w:val="00236B30"/>
    <w:rsid w:val="00236DCC"/>
    <w:rsid w:val="00236F71"/>
    <w:rsid w:val="002373FC"/>
    <w:rsid w:val="00237951"/>
    <w:rsid w:val="00237C6F"/>
    <w:rsid w:val="00237D22"/>
    <w:rsid w:val="0024021C"/>
    <w:rsid w:val="0024029F"/>
    <w:rsid w:val="00240487"/>
    <w:rsid w:val="00240956"/>
    <w:rsid w:val="00240B7D"/>
    <w:rsid w:val="00240C63"/>
    <w:rsid w:val="00240D57"/>
    <w:rsid w:val="00240DC5"/>
    <w:rsid w:val="00240F65"/>
    <w:rsid w:val="0024103F"/>
    <w:rsid w:val="002415E2"/>
    <w:rsid w:val="00241C7B"/>
    <w:rsid w:val="00241D6D"/>
    <w:rsid w:val="002421F2"/>
    <w:rsid w:val="00242686"/>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199"/>
    <w:rsid w:val="00260376"/>
    <w:rsid w:val="0026075E"/>
    <w:rsid w:val="002608BD"/>
    <w:rsid w:val="00260FAD"/>
    <w:rsid w:val="002617F6"/>
    <w:rsid w:val="00261D05"/>
    <w:rsid w:val="002621AD"/>
    <w:rsid w:val="002623AC"/>
    <w:rsid w:val="002626FA"/>
    <w:rsid w:val="00262979"/>
    <w:rsid w:val="00263038"/>
    <w:rsid w:val="00263105"/>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6CD0"/>
    <w:rsid w:val="0026716C"/>
    <w:rsid w:val="0026728F"/>
    <w:rsid w:val="0026773F"/>
    <w:rsid w:val="00267B3F"/>
    <w:rsid w:val="00267CD7"/>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8FB"/>
    <w:rsid w:val="00274A55"/>
    <w:rsid w:val="00274CE5"/>
    <w:rsid w:val="00274D08"/>
    <w:rsid w:val="00274DE3"/>
    <w:rsid w:val="002750A0"/>
    <w:rsid w:val="0027511D"/>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C74"/>
    <w:rsid w:val="00282530"/>
    <w:rsid w:val="002825CE"/>
    <w:rsid w:val="00283165"/>
    <w:rsid w:val="002832E7"/>
    <w:rsid w:val="00283720"/>
    <w:rsid w:val="002838CD"/>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66B"/>
    <w:rsid w:val="0029178F"/>
    <w:rsid w:val="00291AAC"/>
    <w:rsid w:val="00291C45"/>
    <w:rsid w:val="00291F49"/>
    <w:rsid w:val="00291FF8"/>
    <w:rsid w:val="00292540"/>
    <w:rsid w:val="0029279E"/>
    <w:rsid w:val="00292E74"/>
    <w:rsid w:val="00292FC3"/>
    <w:rsid w:val="002931EB"/>
    <w:rsid w:val="00293447"/>
    <w:rsid w:val="00293504"/>
    <w:rsid w:val="00293B2E"/>
    <w:rsid w:val="00293C49"/>
    <w:rsid w:val="00293E33"/>
    <w:rsid w:val="00293E7E"/>
    <w:rsid w:val="00294266"/>
    <w:rsid w:val="002944CA"/>
    <w:rsid w:val="00294504"/>
    <w:rsid w:val="00294660"/>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C83"/>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3CBE"/>
    <w:rsid w:val="002A3FA0"/>
    <w:rsid w:val="002A4102"/>
    <w:rsid w:val="002A4918"/>
    <w:rsid w:val="002A4B7D"/>
    <w:rsid w:val="002A4CD3"/>
    <w:rsid w:val="002A4E20"/>
    <w:rsid w:val="002A5161"/>
    <w:rsid w:val="002A523D"/>
    <w:rsid w:val="002A530F"/>
    <w:rsid w:val="002A56EF"/>
    <w:rsid w:val="002A5FC1"/>
    <w:rsid w:val="002A6089"/>
    <w:rsid w:val="002A6A82"/>
    <w:rsid w:val="002A6C4F"/>
    <w:rsid w:val="002A6EF8"/>
    <w:rsid w:val="002A732C"/>
    <w:rsid w:val="002A748F"/>
    <w:rsid w:val="002A7A6A"/>
    <w:rsid w:val="002A7AB4"/>
    <w:rsid w:val="002A7D80"/>
    <w:rsid w:val="002B07BF"/>
    <w:rsid w:val="002B0805"/>
    <w:rsid w:val="002B0960"/>
    <w:rsid w:val="002B0C99"/>
    <w:rsid w:val="002B10F9"/>
    <w:rsid w:val="002B12C7"/>
    <w:rsid w:val="002B1810"/>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BE2"/>
    <w:rsid w:val="002B6C88"/>
    <w:rsid w:val="002B6D31"/>
    <w:rsid w:val="002B6FED"/>
    <w:rsid w:val="002B70A2"/>
    <w:rsid w:val="002B7386"/>
    <w:rsid w:val="002B7710"/>
    <w:rsid w:val="002B7AA5"/>
    <w:rsid w:val="002B7D16"/>
    <w:rsid w:val="002B7D56"/>
    <w:rsid w:val="002C0139"/>
    <w:rsid w:val="002C04C2"/>
    <w:rsid w:val="002C0818"/>
    <w:rsid w:val="002C0D11"/>
    <w:rsid w:val="002C14FF"/>
    <w:rsid w:val="002C1B17"/>
    <w:rsid w:val="002C1E0F"/>
    <w:rsid w:val="002C203A"/>
    <w:rsid w:val="002C2873"/>
    <w:rsid w:val="002C2AE9"/>
    <w:rsid w:val="002C2B29"/>
    <w:rsid w:val="002C2C36"/>
    <w:rsid w:val="002C2C3A"/>
    <w:rsid w:val="002C2E8A"/>
    <w:rsid w:val="002C2FCD"/>
    <w:rsid w:val="002C3048"/>
    <w:rsid w:val="002C36E6"/>
    <w:rsid w:val="002C3A4E"/>
    <w:rsid w:val="002C3AE4"/>
    <w:rsid w:val="002C3AEB"/>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6D7"/>
    <w:rsid w:val="002D17EB"/>
    <w:rsid w:val="002D1CE0"/>
    <w:rsid w:val="002D1E1E"/>
    <w:rsid w:val="002D2933"/>
    <w:rsid w:val="002D2B4E"/>
    <w:rsid w:val="002D2C79"/>
    <w:rsid w:val="002D3170"/>
    <w:rsid w:val="002D337D"/>
    <w:rsid w:val="002D3968"/>
    <w:rsid w:val="002D3F18"/>
    <w:rsid w:val="002D41AD"/>
    <w:rsid w:val="002D425A"/>
    <w:rsid w:val="002D4314"/>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337"/>
    <w:rsid w:val="002E3582"/>
    <w:rsid w:val="002E35E0"/>
    <w:rsid w:val="002E3653"/>
    <w:rsid w:val="002E38B7"/>
    <w:rsid w:val="002E390A"/>
    <w:rsid w:val="002E3B88"/>
    <w:rsid w:val="002E3BF7"/>
    <w:rsid w:val="002E409D"/>
    <w:rsid w:val="002E4301"/>
    <w:rsid w:val="002E4302"/>
    <w:rsid w:val="002E4F67"/>
    <w:rsid w:val="002E5208"/>
    <w:rsid w:val="002E58E1"/>
    <w:rsid w:val="002E5BDD"/>
    <w:rsid w:val="002E5C56"/>
    <w:rsid w:val="002E5D40"/>
    <w:rsid w:val="002E5D86"/>
    <w:rsid w:val="002E5DD7"/>
    <w:rsid w:val="002E6809"/>
    <w:rsid w:val="002E6BA7"/>
    <w:rsid w:val="002E70BF"/>
    <w:rsid w:val="002E7591"/>
    <w:rsid w:val="002E76A7"/>
    <w:rsid w:val="002E7F32"/>
    <w:rsid w:val="002F0045"/>
    <w:rsid w:val="002F00F0"/>
    <w:rsid w:val="002F025B"/>
    <w:rsid w:val="002F0684"/>
    <w:rsid w:val="002F09C0"/>
    <w:rsid w:val="002F0ADB"/>
    <w:rsid w:val="002F0DD2"/>
    <w:rsid w:val="002F0E34"/>
    <w:rsid w:val="002F12B7"/>
    <w:rsid w:val="002F14E5"/>
    <w:rsid w:val="002F1739"/>
    <w:rsid w:val="002F180F"/>
    <w:rsid w:val="002F2191"/>
    <w:rsid w:val="002F2551"/>
    <w:rsid w:val="002F2AE0"/>
    <w:rsid w:val="002F2BAB"/>
    <w:rsid w:val="002F2C61"/>
    <w:rsid w:val="002F2D7C"/>
    <w:rsid w:val="002F2EAB"/>
    <w:rsid w:val="002F31C4"/>
    <w:rsid w:val="002F322F"/>
    <w:rsid w:val="002F34BB"/>
    <w:rsid w:val="002F3D44"/>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44"/>
    <w:rsid w:val="00302EDE"/>
    <w:rsid w:val="00302FEF"/>
    <w:rsid w:val="0030318E"/>
    <w:rsid w:val="00304296"/>
    <w:rsid w:val="00304556"/>
    <w:rsid w:val="0030478A"/>
    <w:rsid w:val="00304915"/>
    <w:rsid w:val="00304A02"/>
    <w:rsid w:val="00304AC5"/>
    <w:rsid w:val="00304C9E"/>
    <w:rsid w:val="00304F79"/>
    <w:rsid w:val="0030525E"/>
    <w:rsid w:val="0030559C"/>
    <w:rsid w:val="003065FB"/>
    <w:rsid w:val="003069D1"/>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EF3"/>
    <w:rsid w:val="00316064"/>
    <w:rsid w:val="00316233"/>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D22"/>
    <w:rsid w:val="00320F1B"/>
    <w:rsid w:val="00321163"/>
    <w:rsid w:val="003211C1"/>
    <w:rsid w:val="00321368"/>
    <w:rsid w:val="003213A8"/>
    <w:rsid w:val="0032151E"/>
    <w:rsid w:val="0032172E"/>
    <w:rsid w:val="00321822"/>
    <w:rsid w:val="00321B02"/>
    <w:rsid w:val="00321CB5"/>
    <w:rsid w:val="00321EEC"/>
    <w:rsid w:val="00322742"/>
    <w:rsid w:val="003227CD"/>
    <w:rsid w:val="003228CE"/>
    <w:rsid w:val="003228F6"/>
    <w:rsid w:val="00322BC3"/>
    <w:rsid w:val="00322C2B"/>
    <w:rsid w:val="00322E3B"/>
    <w:rsid w:val="003232E3"/>
    <w:rsid w:val="00323FAD"/>
    <w:rsid w:val="00324000"/>
    <w:rsid w:val="0032402D"/>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741"/>
    <w:rsid w:val="00332819"/>
    <w:rsid w:val="00332962"/>
    <w:rsid w:val="00332E71"/>
    <w:rsid w:val="00332FA5"/>
    <w:rsid w:val="00333018"/>
    <w:rsid w:val="00333063"/>
    <w:rsid w:val="0033337F"/>
    <w:rsid w:val="0033341E"/>
    <w:rsid w:val="00333E73"/>
    <w:rsid w:val="003342EB"/>
    <w:rsid w:val="003344F3"/>
    <w:rsid w:val="00334534"/>
    <w:rsid w:val="00334920"/>
    <w:rsid w:val="00334B38"/>
    <w:rsid w:val="00334DFF"/>
    <w:rsid w:val="00334E18"/>
    <w:rsid w:val="00334FAD"/>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936"/>
    <w:rsid w:val="00337B29"/>
    <w:rsid w:val="00337C71"/>
    <w:rsid w:val="0034031F"/>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725"/>
    <w:rsid w:val="00344901"/>
    <w:rsid w:val="00344AF0"/>
    <w:rsid w:val="00344B0F"/>
    <w:rsid w:val="0034511B"/>
    <w:rsid w:val="003454FF"/>
    <w:rsid w:val="00345C67"/>
    <w:rsid w:val="003461DA"/>
    <w:rsid w:val="00346220"/>
    <w:rsid w:val="003468CA"/>
    <w:rsid w:val="00346E5D"/>
    <w:rsid w:val="0034714B"/>
    <w:rsid w:val="0034745C"/>
    <w:rsid w:val="003474CD"/>
    <w:rsid w:val="003477F0"/>
    <w:rsid w:val="003479B6"/>
    <w:rsid w:val="00347E9D"/>
    <w:rsid w:val="0035025F"/>
    <w:rsid w:val="0035041A"/>
    <w:rsid w:val="0035041F"/>
    <w:rsid w:val="003505AD"/>
    <w:rsid w:val="00350631"/>
    <w:rsid w:val="00350EE7"/>
    <w:rsid w:val="00350F6B"/>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3F78"/>
    <w:rsid w:val="0035414B"/>
    <w:rsid w:val="003541E6"/>
    <w:rsid w:val="00354F1E"/>
    <w:rsid w:val="00354FE6"/>
    <w:rsid w:val="003552A4"/>
    <w:rsid w:val="003552C6"/>
    <w:rsid w:val="003558FD"/>
    <w:rsid w:val="00355A83"/>
    <w:rsid w:val="003562D7"/>
    <w:rsid w:val="00356353"/>
    <w:rsid w:val="00356786"/>
    <w:rsid w:val="003567C9"/>
    <w:rsid w:val="003569ED"/>
    <w:rsid w:val="00356CB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4B3"/>
    <w:rsid w:val="00363536"/>
    <w:rsid w:val="003635B6"/>
    <w:rsid w:val="003637FE"/>
    <w:rsid w:val="00363BB4"/>
    <w:rsid w:val="00363FC9"/>
    <w:rsid w:val="003646B6"/>
    <w:rsid w:val="0036481B"/>
    <w:rsid w:val="00364935"/>
    <w:rsid w:val="00365023"/>
    <w:rsid w:val="00365644"/>
    <w:rsid w:val="0036590C"/>
    <w:rsid w:val="003659F6"/>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D1"/>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B19"/>
    <w:rsid w:val="00392D52"/>
    <w:rsid w:val="00392DB8"/>
    <w:rsid w:val="00392EE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5F90"/>
    <w:rsid w:val="0039610F"/>
    <w:rsid w:val="003962EC"/>
    <w:rsid w:val="003965AE"/>
    <w:rsid w:val="0039665F"/>
    <w:rsid w:val="00396BBB"/>
    <w:rsid w:val="00397064"/>
    <w:rsid w:val="00397246"/>
    <w:rsid w:val="00397292"/>
    <w:rsid w:val="0039732E"/>
    <w:rsid w:val="003976DD"/>
    <w:rsid w:val="003978B8"/>
    <w:rsid w:val="00397AD4"/>
    <w:rsid w:val="00397C89"/>
    <w:rsid w:val="00397CE1"/>
    <w:rsid w:val="00397EDA"/>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49E"/>
    <w:rsid w:val="003A38AC"/>
    <w:rsid w:val="003A3B6B"/>
    <w:rsid w:val="003A4262"/>
    <w:rsid w:val="003A42BB"/>
    <w:rsid w:val="003A44AA"/>
    <w:rsid w:val="003A44F1"/>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222F"/>
    <w:rsid w:val="003B248F"/>
    <w:rsid w:val="003B25B8"/>
    <w:rsid w:val="003B2B79"/>
    <w:rsid w:val="003B2C70"/>
    <w:rsid w:val="003B3171"/>
    <w:rsid w:val="003B3513"/>
    <w:rsid w:val="003B36A9"/>
    <w:rsid w:val="003B3B5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5F72"/>
    <w:rsid w:val="003B5FAF"/>
    <w:rsid w:val="003B6008"/>
    <w:rsid w:val="003B6E52"/>
    <w:rsid w:val="003B6E58"/>
    <w:rsid w:val="003B6FCB"/>
    <w:rsid w:val="003B7020"/>
    <w:rsid w:val="003B7294"/>
    <w:rsid w:val="003B76FE"/>
    <w:rsid w:val="003B796B"/>
    <w:rsid w:val="003B7FCE"/>
    <w:rsid w:val="003C009A"/>
    <w:rsid w:val="003C01B8"/>
    <w:rsid w:val="003C0559"/>
    <w:rsid w:val="003C07D7"/>
    <w:rsid w:val="003C0985"/>
    <w:rsid w:val="003C0D5D"/>
    <w:rsid w:val="003C10B8"/>
    <w:rsid w:val="003C12AA"/>
    <w:rsid w:val="003C1437"/>
    <w:rsid w:val="003C156E"/>
    <w:rsid w:val="003C1872"/>
    <w:rsid w:val="003C24EF"/>
    <w:rsid w:val="003C2C07"/>
    <w:rsid w:val="003C2C9D"/>
    <w:rsid w:val="003C2CAA"/>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74F"/>
    <w:rsid w:val="003C5888"/>
    <w:rsid w:val="003C5E16"/>
    <w:rsid w:val="003C5F7C"/>
    <w:rsid w:val="003C62BB"/>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F11"/>
    <w:rsid w:val="003D22AC"/>
    <w:rsid w:val="003D2339"/>
    <w:rsid w:val="003D23A6"/>
    <w:rsid w:val="003D26AA"/>
    <w:rsid w:val="003D2E43"/>
    <w:rsid w:val="003D3AD8"/>
    <w:rsid w:val="003D3B99"/>
    <w:rsid w:val="003D3E45"/>
    <w:rsid w:val="003D3EE3"/>
    <w:rsid w:val="003D3FDB"/>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532"/>
    <w:rsid w:val="003D7719"/>
    <w:rsid w:val="003D79E8"/>
    <w:rsid w:val="003D7B14"/>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3F7"/>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2E2B"/>
    <w:rsid w:val="003F301B"/>
    <w:rsid w:val="003F348A"/>
    <w:rsid w:val="003F39E9"/>
    <w:rsid w:val="003F3BC1"/>
    <w:rsid w:val="003F42F6"/>
    <w:rsid w:val="003F4933"/>
    <w:rsid w:val="003F4977"/>
    <w:rsid w:val="003F4A1A"/>
    <w:rsid w:val="003F4A21"/>
    <w:rsid w:val="003F4C7D"/>
    <w:rsid w:val="003F4C88"/>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1F5F"/>
    <w:rsid w:val="004122AF"/>
    <w:rsid w:val="0041249C"/>
    <w:rsid w:val="00412697"/>
    <w:rsid w:val="004126F6"/>
    <w:rsid w:val="00412F40"/>
    <w:rsid w:val="00412F6F"/>
    <w:rsid w:val="00413369"/>
    <w:rsid w:val="0041380E"/>
    <w:rsid w:val="00413925"/>
    <w:rsid w:val="00413CBA"/>
    <w:rsid w:val="00413CCF"/>
    <w:rsid w:val="00413DFE"/>
    <w:rsid w:val="00413F76"/>
    <w:rsid w:val="0041431B"/>
    <w:rsid w:val="004145AE"/>
    <w:rsid w:val="004147F4"/>
    <w:rsid w:val="00414C3F"/>
    <w:rsid w:val="0041539C"/>
    <w:rsid w:val="0041577E"/>
    <w:rsid w:val="004157F6"/>
    <w:rsid w:val="004159D3"/>
    <w:rsid w:val="00415A14"/>
    <w:rsid w:val="00415EAD"/>
    <w:rsid w:val="00416091"/>
    <w:rsid w:val="004160ED"/>
    <w:rsid w:val="00416109"/>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1B94"/>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2BA"/>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81F"/>
    <w:rsid w:val="00436A3B"/>
    <w:rsid w:val="00436BB6"/>
    <w:rsid w:val="00436D7C"/>
    <w:rsid w:val="00436D90"/>
    <w:rsid w:val="004371AB"/>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40"/>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2B7A"/>
    <w:rsid w:val="00453231"/>
    <w:rsid w:val="00453585"/>
    <w:rsid w:val="00453871"/>
    <w:rsid w:val="0045393E"/>
    <w:rsid w:val="00453C8D"/>
    <w:rsid w:val="00453D12"/>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DF2"/>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096"/>
    <w:rsid w:val="004640F7"/>
    <w:rsid w:val="004641A0"/>
    <w:rsid w:val="0046434B"/>
    <w:rsid w:val="004643DF"/>
    <w:rsid w:val="0046475D"/>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1B3"/>
    <w:rsid w:val="0046790D"/>
    <w:rsid w:val="0047041E"/>
    <w:rsid w:val="00470628"/>
    <w:rsid w:val="00470750"/>
    <w:rsid w:val="00470893"/>
    <w:rsid w:val="0047099D"/>
    <w:rsid w:val="0047140E"/>
    <w:rsid w:val="0047166D"/>
    <w:rsid w:val="00471856"/>
    <w:rsid w:val="00471DB0"/>
    <w:rsid w:val="00471F3E"/>
    <w:rsid w:val="00471FAB"/>
    <w:rsid w:val="004720F3"/>
    <w:rsid w:val="004722F8"/>
    <w:rsid w:val="0047253B"/>
    <w:rsid w:val="00472671"/>
    <w:rsid w:val="00472ACB"/>
    <w:rsid w:val="00473569"/>
    <w:rsid w:val="004735E8"/>
    <w:rsid w:val="004737D3"/>
    <w:rsid w:val="00473B3E"/>
    <w:rsid w:val="00473F5F"/>
    <w:rsid w:val="0047410D"/>
    <w:rsid w:val="0047475B"/>
    <w:rsid w:val="00474984"/>
    <w:rsid w:val="00474CCF"/>
    <w:rsid w:val="00475260"/>
    <w:rsid w:val="00475276"/>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1DB"/>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074"/>
    <w:rsid w:val="00486083"/>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43C"/>
    <w:rsid w:val="00495FCE"/>
    <w:rsid w:val="004961DB"/>
    <w:rsid w:val="004961F0"/>
    <w:rsid w:val="00496418"/>
    <w:rsid w:val="004964D9"/>
    <w:rsid w:val="0049653E"/>
    <w:rsid w:val="00496ABB"/>
    <w:rsid w:val="00496BD4"/>
    <w:rsid w:val="00496BEF"/>
    <w:rsid w:val="00496DC2"/>
    <w:rsid w:val="00496E38"/>
    <w:rsid w:val="00496FF0"/>
    <w:rsid w:val="00497567"/>
    <w:rsid w:val="00497C03"/>
    <w:rsid w:val="004A01E1"/>
    <w:rsid w:val="004A025B"/>
    <w:rsid w:val="004A02EC"/>
    <w:rsid w:val="004A0D01"/>
    <w:rsid w:val="004A0DB7"/>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122"/>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7F2"/>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21A"/>
    <w:rsid w:val="004B55EC"/>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1D13"/>
    <w:rsid w:val="004C2371"/>
    <w:rsid w:val="004C2541"/>
    <w:rsid w:val="004C26DA"/>
    <w:rsid w:val="004C288A"/>
    <w:rsid w:val="004C2E66"/>
    <w:rsid w:val="004C2F01"/>
    <w:rsid w:val="004C331E"/>
    <w:rsid w:val="004C3388"/>
    <w:rsid w:val="004C3472"/>
    <w:rsid w:val="004C34E8"/>
    <w:rsid w:val="004C3AD1"/>
    <w:rsid w:val="004C3C51"/>
    <w:rsid w:val="004C453A"/>
    <w:rsid w:val="004C47FE"/>
    <w:rsid w:val="004C4BCE"/>
    <w:rsid w:val="004C4BF3"/>
    <w:rsid w:val="004C4EC6"/>
    <w:rsid w:val="004C4F33"/>
    <w:rsid w:val="004C521E"/>
    <w:rsid w:val="004C5283"/>
    <w:rsid w:val="004C54C9"/>
    <w:rsid w:val="004C566C"/>
    <w:rsid w:val="004C5A14"/>
    <w:rsid w:val="004C5C44"/>
    <w:rsid w:val="004C5CDC"/>
    <w:rsid w:val="004C5EF0"/>
    <w:rsid w:val="004C5FD0"/>
    <w:rsid w:val="004C6280"/>
    <w:rsid w:val="004C63D6"/>
    <w:rsid w:val="004C660B"/>
    <w:rsid w:val="004C687B"/>
    <w:rsid w:val="004C6A24"/>
    <w:rsid w:val="004C730E"/>
    <w:rsid w:val="004C7739"/>
    <w:rsid w:val="004C7B50"/>
    <w:rsid w:val="004C7BDF"/>
    <w:rsid w:val="004C7EEA"/>
    <w:rsid w:val="004D04D3"/>
    <w:rsid w:val="004D0A87"/>
    <w:rsid w:val="004D0C48"/>
    <w:rsid w:val="004D0E42"/>
    <w:rsid w:val="004D0FA5"/>
    <w:rsid w:val="004D1059"/>
    <w:rsid w:val="004D135D"/>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94"/>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83F"/>
    <w:rsid w:val="004E0CD0"/>
    <w:rsid w:val="004E1008"/>
    <w:rsid w:val="004E1260"/>
    <w:rsid w:val="004E1543"/>
    <w:rsid w:val="004E1CBB"/>
    <w:rsid w:val="004E1D07"/>
    <w:rsid w:val="004E1E65"/>
    <w:rsid w:val="004E209D"/>
    <w:rsid w:val="004E21D3"/>
    <w:rsid w:val="004E2E33"/>
    <w:rsid w:val="004E2F51"/>
    <w:rsid w:val="004E3525"/>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E02"/>
    <w:rsid w:val="004E6F18"/>
    <w:rsid w:val="004E704A"/>
    <w:rsid w:val="004E7239"/>
    <w:rsid w:val="004E76A5"/>
    <w:rsid w:val="004E7B7F"/>
    <w:rsid w:val="004E7C85"/>
    <w:rsid w:val="004E7E96"/>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20F6"/>
    <w:rsid w:val="004F25B3"/>
    <w:rsid w:val="004F2826"/>
    <w:rsid w:val="004F2A60"/>
    <w:rsid w:val="004F2AA6"/>
    <w:rsid w:val="004F2B9C"/>
    <w:rsid w:val="004F2CCE"/>
    <w:rsid w:val="004F2F8B"/>
    <w:rsid w:val="004F3368"/>
    <w:rsid w:val="004F359A"/>
    <w:rsid w:val="004F3DD1"/>
    <w:rsid w:val="004F4717"/>
    <w:rsid w:val="004F4E53"/>
    <w:rsid w:val="004F58AB"/>
    <w:rsid w:val="004F5B6B"/>
    <w:rsid w:val="004F5C25"/>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14"/>
    <w:rsid w:val="00505935"/>
    <w:rsid w:val="00505A2A"/>
    <w:rsid w:val="00505B7C"/>
    <w:rsid w:val="00505E28"/>
    <w:rsid w:val="00505E39"/>
    <w:rsid w:val="0050614B"/>
    <w:rsid w:val="00506285"/>
    <w:rsid w:val="00506301"/>
    <w:rsid w:val="005063A6"/>
    <w:rsid w:val="005064CB"/>
    <w:rsid w:val="00506571"/>
    <w:rsid w:val="0050680A"/>
    <w:rsid w:val="005068F0"/>
    <w:rsid w:val="00506A8D"/>
    <w:rsid w:val="00506B00"/>
    <w:rsid w:val="00506C2E"/>
    <w:rsid w:val="00506D5A"/>
    <w:rsid w:val="005072B4"/>
    <w:rsid w:val="005074C9"/>
    <w:rsid w:val="00507754"/>
    <w:rsid w:val="00507ABF"/>
    <w:rsid w:val="00507CAF"/>
    <w:rsid w:val="00507D8F"/>
    <w:rsid w:val="00510374"/>
    <w:rsid w:val="00510444"/>
    <w:rsid w:val="00510D76"/>
    <w:rsid w:val="00511385"/>
    <w:rsid w:val="00511599"/>
    <w:rsid w:val="005119D6"/>
    <w:rsid w:val="00511E67"/>
    <w:rsid w:val="005121BC"/>
    <w:rsid w:val="00512357"/>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88D"/>
    <w:rsid w:val="00515907"/>
    <w:rsid w:val="00515B0F"/>
    <w:rsid w:val="00515E2B"/>
    <w:rsid w:val="00516B96"/>
    <w:rsid w:val="00516CAB"/>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5A5"/>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3D0"/>
    <w:rsid w:val="005334E4"/>
    <w:rsid w:val="00533A30"/>
    <w:rsid w:val="00533C61"/>
    <w:rsid w:val="00533F4E"/>
    <w:rsid w:val="005342FB"/>
    <w:rsid w:val="005347FB"/>
    <w:rsid w:val="00534963"/>
    <w:rsid w:val="005349EB"/>
    <w:rsid w:val="00534AA6"/>
    <w:rsid w:val="00534C83"/>
    <w:rsid w:val="00534EE4"/>
    <w:rsid w:val="0053571B"/>
    <w:rsid w:val="005359E7"/>
    <w:rsid w:val="00535A27"/>
    <w:rsid w:val="00535B60"/>
    <w:rsid w:val="00535E2A"/>
    <w:rsid w:val="00535F24"/>
    <w:rsid w:val="0053672A"/>
    <w:rsid w:val="00536AEE"/>
    <w:rsid w:val="00536D47"/>
    <w:rsid w:val="00537092"/>
    <w:rsid w:val="00537640"/>
    <w:rsid w:val="00537989"/>
    <w:rsid w:val="00537B06"/>
    <w:rsid w:val="00537BE9"/>
    <w:rsid w:val="00540055"/>
    <w:rsid w:val="00540147"/>
    <w:rsid w:val="00540315"/>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4F35"/>
    <w:rsid w:val="005451B4"/>
    <w:rsid w:val="005452C0"/>
    <w:rsid w:val="005453BA"/>
    <w:rsid w:val="00545563"/>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569"/>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BB5"/>
    <w:rsid w:val="00554C26"/>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6DD"/>
    <w:rsid w:val="00561A95"/>
    <w:rsid w:val="00561AB0"/>
    <w:rsid w:val="00561BF6"/>
    <w:rsid w:val="0056218D"/>
    <w:rsid w:val="005621CC"/>
    <w:rsid w:val="00562408"/>
    <w:rsid w:val="00562757"/>
    <w:rsid w:val="005627C0"/>
    <w:rsid w:val="00562812"/>
    <w:rsid w:val="00562A5E"/>
    <w:rsid w:val="00562CDC"/>
    <w:rsid w:val="00562DDB"/>
    <w:rsid w:val="00563099"/>
    <w:rsid w:val="005634BF"/>
    <w:rsid w:val="00563519"/>
    <w:rsid w:val="00563FD2"/>
    <w:rsid w:val="0056434D"/>
    <w:rsid w:val="00564597"/>
    <w:rsid w:val="005646F0"/>
    <w:rsid w:val="005648D9"/>
    <w:rsid w:val="00564B3E"/>
    <w:rsid w:val="00564EB9"/>
    <w:rsid w:val="00564FE1"/>
    <w:rsid w:val="00566D25"/>
    <w:rsid w:val="00567191"/>
    <w:rsid w:val="0056719E"/>
    <w:rsid w:val="00567224"/>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FAE"/>
    <w:rsid w:val="0058503B"/>
    <w:rsid w:val="005852AA"/>
    <w:rsid w:val="00585867"/>
    <w:rsid w:val="00585B7A"/>
    <w:rsid w:val="00585C3A"/>
    <w:rsid w:val="00586013"/>
    <w:rsid w:val="00586068"/>
    <w:rsid w:val="005860E0"/>
    <w:rsid w:val="00586136"/>
    <w:rsid w:val="0058628A"/>
    <w:rsid w:val="00586667"/>
    <w:rsid w:val="00586AAE"/>
    <w:rsid w:val="00586B34"/>
    <w:rsid w:val="00586BD8"/>
    <w:rsid w:val="00586F92"/>
    <w:rsid w:val="005870A0"/>
    <w:rsid w:val="00587117"/>
    <w:rsid w:val="0058759B"/>
    <w:rsid w:val="0058764D"/>
    <w:rsid w:val="00587AF2"/>
    <w:rsid w:val="00587B81"/>
    <w:rsid w:val="0059027C"/>
    <w:rsid w:val="00590943"/>
    <w:rsid w:val="005909AD"/>
    <w:rsid w:val="00590A56"/>
    <w:rsid w:val="00590A68"/>
    <w:rsid w:val="00590BF6"/>
    <w:rsid w:val="00591546"/>
    <w:rsid w:val="00591B9C"/>
    <w:rsid w:val="00591C1B"/>
    <w:rsid w:val="00591EF6"/>
    <w:rsid w:val="00592160"/>
    <w:rsid w:val="005923C9"/>
    <w:rsid w:val="0059284F"/>
    <w:rsid w:val="00592E68"/>
    <w:rsid w:val="005931E1"/>
    <w:rsid w:val="0059323A"/>
    <w:rsid w:val="00593447"/>
    <w:rsid w:val="005937D1"/>
    <w:rsid w:val="00593977"/>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E8A"/>
    <w:rsid w:val="005A1FC3"/>
    <w:rsid w:val="005A2229"/>
    <w:rsid w:val="005A23BE"/>
    <w:rsid w:val="005A26B6"/>
    <w:rsid w:val="005A320D"/>
    <w:rsid w:val="005A36DF"/>
    <w:rsid w:val="005A36E3"/>
    <w:rsid w:val="005A3A31"/>
    <w:rsid w:val="005A3CD5"/>
    <w:rsid w:val="005A416C"/>
    <w:rsid w:val="005A466A"/>
    <w:rsid w:val="005A588D"/>
    <w:rsid w:val="005A58DC"/>
    <w:rsid w:val="005A59CF"/>
    <w:rsid w:val="005A5BCF"/>
    <w:rsid w:val="005A5BD3"/>
    <w:rsid w:val="005A6223"/>
    <w:rsid w:val="005A6A3A"/>
    <w:rsid w:val="005A6E87"/>
    <w:rsid w:val="005A73EC"/>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536"/>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5A8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1D"/>
    <w:rsid w:val="005D17BF"/>
    <w:rsid w:val="005D18B1"/>
    <w:rsid w:val="005D1A6C"/>
    <w:rsid w:val="005D20FC"/>
    <w:rsid w:val="005D2442"/>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466"/>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4C"/>
    <w:rsid w:val="005E3309"/>
    <w:rsid w:val="005E35C7"/>
    <w:rsid w:val="005E35FD"/>
    <w:rsid w:val="005E383F"/>
    <w:rsid w:val="005E3968"/>
    <w:rsid w:val="005E3A76"/>
    <w:rsid w:val="005E3B77"/>
    <w:rsid w:val="005E3C4E"/>
    <w:rsid w:val="005E414B"/>
    <w:rsid w:val="005E46FA"/>
    <w:rsid w:val="005E48F7"/>
    <w:rsid w:val="005E4B0B"/>
    <w:rsid w:val="005E4CCB"/>
    <w:rsid w:val="005E4E67"/>
    <w:rsid w:val="005E5227"/>
    <w:rsid w:val="005E5563"/>
    <w:rsid w:val="005E585E"/>
    <w:rsid w:val="005E59C5"/>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020"/>
    <w:rsid w:val="005F1362"/>
    <w:rsid w:val="005F1643"/>
    <w:rsid w:val="005F1FE4"/>
    <w:rsid w:val="005F24C7"/>
    <w:rsid w:val="005F2528"/>
    <w:rsid w:val="005F369B"/>
    <w:rsid w:val="005F370B"/>
    <w:rsid w:val="005F3955"/>
    <w:rsid w:val="005F3BB8"/>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35"/>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2CE4"/>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37"/>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09A"/>
    <w:rsid w:val="0061513A"/>
    <w:rsid w:val="0061524B"/>
    <w:rsid w:val="0061565F"/>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7B2"/>
    <w:rsid w:val="00620962"/>
    <w:rsid w:val="006209C7"/>
    <w:rsid w:val="006209E8"/>
    <w:rsid w:val="006219B8"/>
    <w:rsid w:val="00621A10"/>
    <w:rsid w:val="00621B6A"/>
    <w:rsid w:val="00621C0B"/>
    <w:rsid w:val="00621C72"/>
    <w:rsid w:val="00621CAD"/>
    <w:rsid w:val="006220CB"/>
    <w:rsid w:val="00622704"/>
    <w:rsid w:val="00622DA1"/>
    <w:rsid w:val="00623333"/>
    <w:rsid w:val="00623367"/>
    <w:rsid w:val="00623427"/>
    <w:rsid w:val="00623A34"/>
    <w:rsid w:val="00623AEB"/>
    <w:rsid w:val="00623C3D"/>
    <w:rsid w:val="00623DD5"/>
    <w:rsid w:val="00623E4E"/>
    <w:rsid w:val="006241CE"/>
    <w:rsid w:val="00624C2C"/>
    <w:rsid w:val="00624C6E"/>
    <w:rsid w:val="00624DDA"/>
    <w:rsid w:val="00624FB3"/>
    <w:rsid w:val="00625B24"/>
    <w:rsid w:val="0062657C"/>
    <w:rsid w:val="00626C25"/>
    <w:rsid w:val="00626E64"/>
    <w:rsid w:val="0062725A"/>
    <w:rsid w:val="00627338"/>
    <w:rsid w:val="00627BA3"/>
    <w:rsid w:val="00627C39"/>
    <w:rsid w:val="00627C89"/>
    <w:rsid w:val="00627E44"/>
    <w:rsid w:val="006300D7"/>
    <w:rsid w:val="00630333"/>
    <w:rsid w:val="00630864"/>
    <w:rsid w:val="00630BFE"/>
    <w:rsid w:val="00631007"/>
    <w:rsid w:val="006310E0"/>
    <w:rsid w:val="00631152"/>
    <w:rsid w:val="006311CF"/>
    <w:rsid w:val="006317C7"/>
    <w:rsid w:val="00631826"/>
    <w:rsid w:val="00631BCB"/>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5A4"/>
    <w:rsid w:val="00637BAF"/>
    <w:rsid w:val="00637DDD"/>
    <w:rsid w:val="00637E00"/>
    <w:rsid w:val="006401C6"/>
    <w:rsid w:val="00640207"/>
    <w:rsid w:val="00640222"/>
    <w:rsid w:val="006409F3"/>
    <w:rsid w:val="00641061"/>
    <w:rsid w:val="006411DF"/>
    <w:rsid w:val="006414FB"/>
    <w:rsid w:val="0064179F"/>
    <w:rsid w:val="006419ED"/>
    <w:rsid w:val="00642420"/>
    <w:rsid w:val="006427DE"/>
    <w:rsid w:val="00642C85"/>
    <w:rsid w:val="00642D10"/>
    <w:rsid w:val="00642E34"/>
    <w:rsid w:val="00642E65"/>
    <w:rsid w:val="00643769"/>
    <w:rsid w:val="00643891"/>
    <w:rsid w:val="00643C66"/>
    <w:rsid w:val="00643DCD"/>
    <w:rsid w:val="00644200"/>
    <w:rsid w:val="0064428B"/>
    <w:rsid w:val="00644511"/>
    <w:rsid w:val="0064479D"/>
    <w:rsid w:val="0064486C"/>
    <w:rsid w:val="00644E60"/>
    <w:rsid w:val="00645190"/>
    <w:rsid w:val="00645A1F"/>
    <w:rsid w:val="00645ACC"/>
    <w:rsid w:val="00645B8A"/>
    <w:rsid w:val="00645C50"/>
    <w:rsid w:val="00645C6E"/>
    <w:rsid w:val="0064655B"/>
    <w:rsid w:val="006466B5"/>
    <w:rsid w:val="006468B8"/>
    <w:rsid w:val="00646A77"/>
    <w:rsid w:val="006477A7"/>
    <w:rsid w:val="0064780C"/>
    <w:rsid w:val="00647C88"/>
    <w:rsid w:val="00647CB3"/>
    <w:rsid w:val="00650150"/>
    <w:rsid w:val="006506EA"/>
    <w:rsid w:val="00650854"/>
    <w:rsid w:val="006508C1"/>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2541"/>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5F1D"/>
    <w:rsid w:val="00656033"/>
    <w:rsid w:val="006561FF"/>
    <w:rsid w:val="0065638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C2"/>
    <w:rsid w:val="00662009"/>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A72"/>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167"/>
    <w:rsid w:val="00675404"/>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A66"/>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C63"/>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0F56"/>
    <w:rsid w:val="006910EC"/>
    <w:rsid w:val="006919C5"/>
    <w:rsid w:val="00691F19"/>
    <w:rsid w:val="00691F47"/>
    <w:rsid w:val="0069200B"/>
    <w:rsid w:val="00692310"/>
    <w:rsid w:val="00692748"/>
    <w:rsid w:val="00692799"/>
    <w:rsid w:val="006927F0"/>
    <w:rsid w:val="00692A0D"/>
    <w:rsid w:val="00692BDC"/>
    <w:rsid w:val="00692D53"/>
    <w:rsid w:val="00693077"/>
    <w:rsid w:val="00693295"/>
    <w:rsid w:val="00693529"/>
    <w:rsid w:val="00693534"/>
    <w:rsid w:val="006935E1"/>
    <w:rsid w:val="00693A43"/>
    <w:rsid w:val="00693A5C"/>
    <w:rsid w:val="00693F0A"/>
    <w:rsid w:val="006943F7"/>
    <w:rsid w:val="0069447C"/>
    <w:rsid w:val="0069463D"/>
    <w:rsid w:val="006949AD"/>
    <w:rsid w:val="00694DC4"/>
    <w:rsid w:val="00694E1F"/>
    <w:rsid w:val="00694F5D"/>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97FD3"/>
    <w:rsid w:val="006A03A2"/>
    <w:rsid w:val="006A04D8"/>
    <w:rsid w:val="006A05EF"/>
    <w:rsid w:val="006A0942"/>
    <w:rsid w:val="006A0F5F"/>
    <w:rsid w:val="006A116B"/>
    <w:rsid w:val="006A18DD"/>
    <w:rsid w:val="006A1D51"/>
    <w:rsid w:val="006A20BD"/>
    <w:rsid w:val="006A2312"/>
    <w:rsid w:val="006A2347"/>
    <w:rsid w:val="006A23E1"/>
    <w:rsid w:val="006A24B3"/>
    <w:rsid w:val="006A25C5"/>
    <w:rsid w:val="006A2AEE"/>
    <w:rsid w:val="006A2BF5"/>
    <w:rsid w:val="006A2D0E"/>
    <w:rsid w:val="006A2E66"/>
    <w:rsid w:val="006A3227"/>
    <w:rsid w:val="006A3396"/>
    <w:rsid w:val="006A3EE3"/>
    <w:rsid w:val="006A3F26"/>
    <w:rsid w:val="006A3F94"/>
    <w:rsid w:val="006A4003"/>
    <w:rsid w:val="006A40D0"/>
    <w:rsid w:val="006A4113"/>
    <w:rsid w:val="006A4562"/>
    <w:rsid w:val="006A49B5"/>
    <w:rsid w:val="006A4FF3"/>
    <w:rsid w:val="006A5466"/>
    <w:rsid w:val="006A5A45"/>
    <w:rsid w:val="006A5AB6"/>
    <w:rsid w:val="006A5AF9"/>
    <w:rsid w:val="006A5CA3"/>
    <w:rsid w:val="006A5D5C"/>
    <w:rsid w:val="006A5E26"/>
    <w:rsid w:val="006A6341"/>
    <w:rsid w:val="006A6AC3"/>
    <w:rsid w:val="006A6B3F"/>
    <w:rsid w:val="006A6B69"/>
    <w:rsid w:val="006A6DEE"/>
    <w:rsid w:val="006A70AF"/>
    <w:rsid w:val="006A74C0"/>
    <w:rsid w:val="006A7574"/>
    <w:rsid w:val="006A78D9"/>
    <w:rsid w:val="006A7BA2"/>
    <w:rsid w:val="006A7BDA"/>
    <w:rsid w:val="006A7C1A"/>
    <w:rsid w:val="006B0489"/>
    <w:rsid w:val="006B05F5"/>
    <w:rsid w:val="006B0A30"/>
    <w:rsid w:val="006B115C"/>
    <w:rsid w:val="006B1213"/>
    <w:rsid w:val="006B163E"/>
    <w:rsid w:val="006B166D"/>
    <w:rsid w:val="006B17FC"/>
    <w:rsid w:val="006B19B2"/>
    <w:rsid w:val="006B1A07"/>
    <w:rsid w:val="006B1A4A"/>
    <w:rsid w:val="006B1B1E"/>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3CC"/>
    <w:rsid w:val="006C04CC"/>
    <w:rsid w:val="006C09DD"/>
    <w:rsid w:val="006C0B08"/>
    <w:rsid w:val="006C112A"/>
    <w:rsid w:val="006C1142"/>
    <w:rsid w:val="006C1618"/>
    <w:rsid w:val="006C1A29"/>
    <w:rsid w:val="006C1B3F"/>
    <w:rsid w:val="006C1F77"/>
    <w:rsid w:val="006C21F9"/>
    <w:rsid w:val="006C22BD"/>
    <w:rsid w:val="006C2350"/>
    <w:rsid w:val="006C2604"/>
    <w:rsid w:val="006C29D4"/>
    <w:rsid w:val="006C2B7A"/>
    <w:rsid w:val="006C30C3"/>
    <w:rsid w:val="006C3309"/>
    <w:rsid w:val="006C3520"/>
    <w:rsid w:val="006C375B"/>
    <w:rsid w:val="006C3EFF"/>
    <w:rsid w:val="006C3F91"/>
    <w:rsid w:val="006C3FF3"/>
    <w:rsid w:val="006C410A"/>
    <w:rsid w:val="006C44D3"/>
    <w:rsid w:val="006C45C1"/>
    <w:rsid w:val="006C4AED"/>
    <w:rsid w:val="006C4B11"/>
    <w:rsid w:val="006C4BA0"/>
    <w:rsid w:val="006C4D69"/>
    <w:rsid w:val="006C4E89"/>
    <w:rsid w:val="006C50C3"/>
    <w:rsid w:val="006C535B"/>
    <w:rsid w:val="006C54AC"/>
    <w:rsid w:val="006C566C"/>
    <w:rsid w:val="006C57EC"/>
    <w:rsid w:val="006C5C20"/>
    <w:rsid w:val="006C5FF1"/>
    <w:rsid w:val="006C6287"/>
    <w:rsid w:val="006C646C"/>
    <w:rsid w:val="006C677C"/>
    <w:rsid w:val="006C6D7E"/>
    <w:rsid w:val="006C6DFF"/>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2D2"/>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BFA"/>
    <w:rsid w:val="006D6DD5"/>
    <w:rsid w:val="006D70CE"/>
    <w:rsid w:val="006D72E1"/>
    <w:rsid w:val="006D74C9"/>
    <w:rsid w:val="006D7579"/>
    <w:rsid w:val="006D7598"/>
    <w:rsid w:val="006D7B93"/>
    <w:rsid w:val="006D7BBD"/>
    <w:rsid w:val="006D7C30"/>
    <w:rsid w:val="006D7D69"/>
    <w:rsid w:val="006D7DAD"/>
    <w:rsid w:val="006D7EC6"/>
    <w:rsid w:val="006E010A"/>
    <w:rsid w:val="006E0219"/>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2B35"/>
    <w:rsid w:val="006E2BFC"/>
    <w:rsid w:val="006E312A"/>
    <w:rsid w:val="006E32FC"/>
    <w:rsid w:val="006E3D3A"/>
    <w:rsid w:val="006E3F4F"/>
    <w:rsid w:val="006E4646"/>
    <w:rsid w:val="006E512D"/>
    <w:rsid w:val="006E5477"/>
    <w:rsid w:val="006E554E"/>
    <w:rsid w:val="006E58EF"/>
    <w:rsid w:val="006E5A5C"/>
    <w:rsid w:val="006E5AFE"/>
    <w:rsid w:val="006E61EF"/>
    <w:rsid w:val="006E68E9"/>
    <w:rsid w:val="006E696A"/>
    <w:rsid w:val="006E6BCC"/>
    <w:rsid w:val="006E6C33"/>
    <w:rsid w:val="006E6EEA"/>
    <w:rsid w:val="006E6F03"/>
    <w:rsid w:val="006E6F68"/>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81A"/>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A92"/>
    <w:rsid w:val="006F7BF9"/>
    <w:rsid w:val="006F7E42"/>
    <w:rsid w:val="006F7E46"/>
    <w:rsid w:val="00700042"/>
    <w:rsid w:val="0070013F"/>
    <w:rsid w:val="0070023A"/>
    <w:rsid w:val="007004EC"/>
    <w:rsid w:val="0070063F"/>
    <w:rsid w:val="00700B57"/>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084"/>
    <w:rsid w:val="00722260"/>
    <w:rsid w:val="007225BB"/>
    <w:rsid w:val="0072270B"/>
    <w:rsid w:val="007227C7"/>
    <w:rsid w:val="007229BA"/>
    <w:rsid w:val="00722B61"/>
    <w:rsid w:val="00722B72"/>
    <w:rsid w:val="00722BD3"/>
    <w:rsid w:val="00722CFF"/>
    <w:rsid w:val="00722FB4"/>
    <w:rsid w:val="00723099"/>
    <w:rsid w:val="007233B6"/>
    <w:rsid w:val="0072340E"/>
    <w:rsid w:val="0072350B"/>
    <w:rsid w:val="007238F1"/>
    <w:rsid w:val="00723A1C"/>
    <w:rsid w:val="00724136"/>
    <w:rsid w:val="00724426"/>
    <w:rsid w:val="00724437"/>
    <w:rsid w:val="007244BA"/>
    <w:rsid w:val="007245F9"/>
    <w:rsid w:val="0072461A"/>
    <w:rsid w:val="007246F2"/>
    <w:rsid w:val="0072490E"/>
    <w:rsid w:val="00724945"/>
    <w:rsid w:val="00724C2A"/>
    <w:rsid w:val="00724C4E"/>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27F83"/>
    <w:rsid w:val="0073011E"/>
    <w:rsid w:val="00730A8A"/>
    <w:rsid w:val="00730F12"/>
    <w:rsid w:val="0073128B"/>
    <w:rsid w:val="0073150C"/>
    <w:rsid w:val="0073171A"/>
    <w:rsid w:val="007318C7"/>
    <w:rsid w:val="007325D3"/>
    <w:rsid w:val="00732885"/>
    <w:rsid w:val="00732998"/>
    <w:rsid w:val="007335F4"/>
    <w:rsid w:val="0073361F"/>
    <w:rsid w:val="00733858"/>
    <w:rsid w:val="00733A80"/>
    <w:rsid w:val="0073487C"/>
    <w:rsid w:val="0073497A"/>
    <w:rsid w:val="007351F6"/>
    <w:rsid w:val="0073532A"/>
    <w:rsid w:val="0073557E"/>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2AB0"/>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6F83"/>
    <w:rsid w:val="00747446"/>
    <w:rsid w:val="0074744B"/>
    <w:rsid w:val="00747889"/>
    <w:rsid w:val="00747974"/>
    <w:rsid w:val="00747BD8"/>
    <w:rsid w:val="00747F05"/>
    <w:rsid w:val="00750076"/>
    <w:rsid w:val="0075038A"/>
    <w:rsid w:val="007503B7"/>
    <w:rsid w:val="0075076E"/>
    <w:rsid w:val="0075081D"/>
    <w:rsid w:val="007509F9"/>
    <w:rsid w:val="007513B4"/>
    <w:rsid w:val="00751877"/>
    <w:rsid w:val="00751F76"/>
    <w:rsid w:val="00752497"/>
    <w:rsid w:val="007524E2"/>
    <w:rsid w:val="00752FE7"/>
    <w:rsid w:val="00753B51"/>
    <w:rsid w:val="00753D66"/>
    <w:rsid w:val="00753F01"/>
    <w:rsid w:val="0075412E"/>
    <w:rsid w:val="00754747"/>
    <w:rsid w:val="00754794"/>
    <w:rsid w:val="00754D64"/>
    <w:rsid w:val="00754E21"/>
    <w:rsid w:val="00754FCC"/>
    <w:rsid w:val="00755203"/>
    <w:rsid w:val="00755420"/>
    <w:rsid w:val="00755559"/>
    <w:rsid w:val="00755B06"/>
    <w:rsid w:val="00755D35"/>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1A57"/>
    <w:rsid w:val="0076200C"/>
    <w:rsid w:val="007624A2"/>
    <w:rsid w:val="007628F2"/>
    <w:rsid w:val="00762924"/>
    <w:rsid w:val="0076295C"/>
    <w:rsid w:val="00762A95"/>
    <w:rsid w:val="00762FA7"/>
    <w:rsid w:val="00763055"/>
    <w:rsid w:val="0076337D"/>
    <w:rsid w:val="007633D5"/>
    <w:rsid w:val="00763432"/>
    <w:rsid w:val="00763448"/>
    <w:rsid w:val="00763EB7"/>
    <w:rsid w:val="00763EC3"/>
    <w:rsid w:val="00764043"/>
    <w:rsid w:val="00764B51"/>
    <w:rsid w:val="00764B77"/>
    <w:rsid w:val="00764DD3"/>
    <w:rsid w:val="00764EB8"/>
    <w:rsid w:val="00765098"/>
    <w:rsid w:val="007650A8"/>
    <w:rsid w:val="00765170"/>
    <w:rsid w:val="0076539C"/>
    <w:rsid w:val="007655A1"/>
    <w:rsid w:val="00765832"/>
    <w:rsid w:val="00765FDC"/>
    <w:rsid w:val="007663A3"/>
    <w:rsid w:val="00766559"/>
    <w:rsid w:val="0076664A"/>
    <w:rsid w:val="007669EF"/>
    <w:rsid w:val="00766B0E"/>
    <w:rsid w:val="00766BFB"/>
    <w:rsid w:val="00766ED2"/>
    <w:rsid w:val="00766FAA"/>
    <w:rsid w:val="0076731C"/>
    <w:rsid w:val="007673EE"/>
    <w:rsid w:val="0076747C"/>
    <w:rsid w:val="007674C6"/>
    <w:rsid w:val="00767703"/>
    <w:rsid w:val="007678B6"/>
    <w:rsid w:val="007700C8"/>
    <w:rsid w:val="00770693"/>
    <w:rsid w:val="007708D5"/>
    <w:rsid w:val="00770A53"/>
    <w:rsid w:val="00770CEE"/>
    <w:rsid w:val="00770EE7"/>
    <w:rsid w:val="00771161"/>
    <w:rsid w:val="00771C14"/>
    <w:rsid w:val="00771DC1"/>
    <w:rsid w:val="007721AD"/>
    <w:rsid w:val="00772232"/>
    <w:rsid w:val="00772400"/>
    <w:rsid w:val="007727BB"/>
    <w:rsid w:val="007728EC"/>
    <w:rsid w:val="007728F4"/>
    <w:rsid w:val="00772D15"/>
    <w:rsid w:val="00772DC3"/>
    <w:rsid w:val="007733C4"/>
    <w:rsid w:val="00773EBA"/>
    <w:rsid w:val="00773EC7"/>
    <w:rsid w:val="007743A1"/>
    <w:rsid w:val="007744EF"/>
    <w:rsid w:val="007753AA"/>
    <w:rsid w:val="0077552D"/>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5F"/>
    <w:rsid w:val="007775DE"/>
    <w:rsid w:val="00777B46"/>
    <w:rsid w:val="00777E1F"/>
    <w:rsid w:val="00777EE9"/>
    <w:rsid w:val="00780032"/>
    <w:rsid w:val="00780676"/>
    <w:rsid w:val="00780980"/>
    <w:rsid w:val="007809E1"/>
    <w:rsid w:val="00780A03"/>
    <w:rsid w:val="00780AF4"/>
    <w:rsid w:val="00780B52"/>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4F8"/>
    <w:rsid w:val="00784702"/>
    <w:rsid w:val="00784C31"/>
    <w:rsid w:val="00784EA1"/>
    <w:rsid w:val="00784ECF"/>
    <w:rsid w:val="00784FC4"/>
    <w:rsid w:val="00784FC7"/>
    <w:rsid w:val="007855F3"/>
    <w:rsid w:val="00785967"/>
    <w:rsid w:val="007859E1"/>
    <w:rsid w:val="00785C86"/>
    <w:rsid w:val="007861D1"/>
    <w:rsid w:val="00786272"/>
    <w:rsid w:val="007864B2"/>
    <w:rsid w:val="00786620"/>
    <w:rsid w:val="0078681A"/>
    <w:rsid w:val="007868B7"/>
    <w:rsid w:val="00786BC0"/>
    <w:rsid w:val="007875E7"/>
    <w:rsid w:val="00787736"/>
    <w:rsid w:val="00787A55"/>
    <w:rsid w:val="00787FF1"/>
    <w:rsid w:val="0079018A"/>
    <w:rsid w:val="00790A12"/>
    <w:rsid w:val="00791190"/>
    <w:rsid w:val="007912BC"/>
    <w:rsid w:val="007916D2"/>
    <w:rsid w:val="00791866"/>
    <w:rsid w:val="00791ADE"/>
    <w:rsid w:val="00791BE9"/>
    <w:rsid w:val="00791BEA"/>
    <w:rsid w:val="007924E2"/>
    <w:rsid w:val="007924F4"/>
    <w:rsid w:val="007926B7"/>
    <w:rsid w:val="00792AD3"/>
    <w:rsid w:val="00792D3A"/>
    <w:rsid w:val="00792ECC"/>
    <w:rsid w:val="0079355E"/>
    <w:rsid w:val="00793774"/>
    <w:rsid w:val="00793869"/>
    <w:rsid w:val="00793901"/>
    <w:rsid w:val="007939C7"/>
    <w:rsid w:val="00793F70"/>
    <w:rsid w:val="007947CF"/>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3E68"/>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64B"/>
    <w:rsid w:val="007A78E7"/>
    <w:rsid w:val="007A7AD5"/>
    <w:rsid w:val="007A7DB8"/>
    <w:rsid w:val="007A7E07"/>
    <w:rsid w:val="007A7FCA"/>
    <w:rsid w:val="007B0176"/>
    <w:rsid w:val="007B0253"/>
    <w:rsid w:val="007B073B"/>
    <w:rsid w:val="007B0C0B"/>
    <w:rsid w:val="007B1061"/>
    <w:rsid w:val="007B17D2"/>
    <w:rsid w:val="007B1F9A"/>
    <w:rsid w:val="007B2074"/>
    <w:rsid w:val="007B2638"/>
    <w:rsid w:val="007B2996"/>
    <w:rsid w:val="007B2BB1"/>
    <w:rsid w:val="007B3094"/>
    <w:rsid w:val="007B3476"/>
    <w:rsid w:val="007B3F4B"/>
    <w:rsid w:val="007B43F9"/>
    <w:rsid w:val="007B448A"/>
    <w:rsid w:val="007B44DC"/>
    <w:rsid w:val="007B4543"/>
    <w:rsid w:val="007B4801"/>
    <w:rsid w:val="007B4937"/>
    <w:rsid w:val="007B4A5E"/>
    <w:rsid w:val="007B4D3D"/>
    <w:rsid w:val="007B507A"/>
    <w:rsid w:val="007B550D"/>
    <w:rsid w:val="007B5A66"/>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129"/>
    <w:rsid w:val="007C1291"/>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9D"/>
    <w:rsid w:val="007C7CA8"/>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C88"/>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53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4EB"/>
    <w:rsid w:val="007D7522"/>
    <w:rsid w:val="007D7698"/>
    <w:rsid w:val="007D7BD1"/>
    <w:rsid w:val="007E0162"/>
    <w:rsid w:val="007E05CC"/>
    <w:rsid w:val="007E065C"/>
    <w:rsid w:val="007E08F5"/>
    <w:rsid w:val="007E0986"/>
    <w:rsid w:val="007E0C8C"/>
    <w:rsid w:val="007E0D4D"/>
    <w:rsid w:val="007E0F5A"/>
    <w:rsid w:val="007E102D"/>
    <w:rsid w:val="007E1376"/>
    <w:rsid w:val="007E1479"/>
    <w:rsid w:val="007E14D7"/>
    <w:rsid w:val="007E1A55"/>
    <w:rsid w:val="007E1B3F"/>
    <w:rsid w:val="007E1CB1"/>
    <w:rsid w:val="007E1EBF"/>
    <w:rsid w:val="007E1FA7"/>
    <w:rsid w:val="007E201B"/>
    <w:rsid w:val="007E2146"/>
    <w:rsid w:val="007E2288"/>
    <w:rsid w:val="007E2B03"/>
    <w:rsid w:val="007E2B64"/>
    <w:rsid w:val="007E2B9D"/>
    <w:rsid w:val="007E3182"/>
    <w:rsid w:val="007E36C4"/>
    <w:rsid w:val="007E36F8"/>
    <w:rsid w:val="007E37B5"/>
    <w:rsid w:val="007E39D8"/>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CA1"/>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B9C"/>
    <w:rsid w:val="007F2D9B"/>
    <w:rsid w:val="007F2DBB"/>
    <w:rsid w:val="007F2ED4"/>
    <w:rsid w:val="007F3960"/>
    <w:rsid w:val="007F3FB0"/>
    <w:rsid w:val="007F43A9"/>
    <w:rsid w:val="007F4BE2"/>
    <w:rsid w:val="007F4C24"/>
    <w:rsid w:val="007F5007"/>
    <w:rsid w:val="007F543C"/>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D63"/>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08"/>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67F"/>
    <w:rsid w:val="00805BEB"/>
    <w:rsid w:val="00805C1F"/>
    <w:rsid w:val="00805D11"/>
    <w:rsid w:val="0080656E"/>
    <w:rsid w:val="00806979"/>
    <w:rsid w:val="0080699F"/>
    <w:rsid w:val="00806D29"/>
    <w:rsid w:val="00806F5E"/>
    <w:rsid w:val="00807001"/>
    <w:rsid w:val="00807365"/>
    <w:rsid w:val="0080770D"/>
    <w:rsid w:val="00807A88"/>
    <w:rsid w:val="00807BFE"/>
    <w:rsid w:val="00807D28"/>
    <w:rsid w:val="00807D5E"/>
    <w:rsid w:val="00807E1B"/>
    <w:rsid w:val="008100D3"/>
    <w:rsid w:val="0081012C"/>
    <w:rsid w:val="00810DE9"/>
    <w:rsid w:val="00810EAE"/>
    <w:rsid w:val="00811036"/>
    <w:rsid w:val="00811740"/>
    <w:rsid w:val="00812027"/>
    <w:rsid w:val="00812064"/>
    <w:rsid w:val="008123D5"/>
    <w:rsid w:val="008124FE"/>
    <w:rsid w:val="008127B0"/>
    <w:rsid w:val="00812FE3"/>
    <w:rsid w:val="00813672"/>
    <w:rsid w:val="00813B73"/>
    <w:rsid w:val="00813CE0"/>
    <w:rsid w:val="00813D2B"/>
    <w:rsid w:val="00813E60"/>
    <w:rsid w:val="00814034"/>
    <w:rsid w:val="00814072"/>
    <w:rsid w:val="0081407A"/>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9C7"/>
    <w:rsid w:val="00821A22"/>
    <w:rsid w:val="00821DC0"/>
    <w:rsid w:val="00821E7A"/>
    <w:rsid w:val="00822131"/>
    <w:rsid w:val="00822229"/>
    <w:rsid w:val="00822544"/>
    <w:rsid w:val="00822803"/>
    <w:rsid w:val="00822938"/>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5FEE"/>
    <w:rsid w:val="0082618F"/>
    <w:rsid w:val="00826204"/>
    <w:rsid w:val="008263E0"/>
    <w:rsid w:val="00826B62"/>
    <w:rsid w:val="00826D90"/>
    <w:rsid w:val="00827015"/>
    <w:rsid w:val="00827109"/>
    <w:rsid w:val="008272E9"/>
    <w:rsid w:val="00827877"/>
    <w:rsid w:val="00827A41"/>
    <w:rsid w:val="00827AF3"/>
    <w:rsid w:val="00827AF9"/>
    <w:rsid w:val="0083034C"/>
    <w:rsid w:val="0083079C"/>
    <w:rsid w:val="00831129"/>
    <w:rsid w:val="0083179C"/>
    <w:rsid w:val="008319DE"/>
    <w:rsid w:val="00832142"/>
    <w:rsid w:val="0083251D"/>
    <w:rsid w:val="00832C18"/>
    <w:rsid w:val="00832CAF"/>
    <w:rsid w:val="0083311A"/>
    <w:rsid w:val="00833A06"/>
    <w:rsid w:val="0083417A"/>
    <w:rsid w:val="00834348"/>
    <w:rsid w:val="00834512"/>
    <w:rsid w:val="008349E7"/>
    <w:rsid w:val="00834A7C"/>
    <w:rsid w:val="00834DFD"/>
    <w:rsid w:val="0083502E"/>
    <w:rsid w:val="008350E9"/>
    <w:rsid w:val="00835357"/>
    <w:rsid w:val="00835434"/>
    <w:rsid w:val="00835556"/>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1FB"/>
    <w:rsid w:val="0084135B"/>
    <w:rsid w:val="00841573"/>
    <w:rsid w:val="008419A1"/>
    <w:rsid w:val="00841D8E"/>
    <w:rsid w:val="00841EE6"/>
    <w:rsid w:val="00841F5E"/>
    <w:rsid w:val="00841FA0"/>
    <w:rsid w:val="00841FB4"/>
    <w:rsid w:val="00842061"/>
    <w:rsid w:val="0084284E"/>
    <w:rsid w:val="0084296C"/>
    <w:rsid w:val="008429B0"/>
    <w:rsid w:val="00842B49"/>
    <w:rsid w:val="00842DB7"/>
    <w:rsid w:val="00842F43"/>
    <w:rsid w:val="0084387F"/>
    <w:rsid w:val="00843AFD"/>
    <w:rsid w:val="00843B2C"/>
    <w:rsid w:val="00843BA9"/>
    <w:rsid w:val="008444F8"/>
    <w:rsid w:val="008445D2"/>
    <w:rsid w:val="00844750"/>
    <w:rsid w:val="008447C9"/>
    <w:rsid w:val="00844864"/>
    <w:rsid w:val="00844887"/>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6F64"/>
    <w:rsid w:val="00847436"/>
    <w:rsid w:val="00847964"/>
    <w:rsid w:val="00847966"/>
    <w:rsid w:val="00847991"/>
    <w:rsid w:val="00847C4E"/>
    <w:rsid w:val="00847F69"/>
    <w:rsid w:val="008504B4"/>
    <w:rsid w:val="00850636"/>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6E99"/>
    <w:rsid w:val="0085722A"/>
    <w:rsid w:val="00857686"/>
    <w:rsid w:val="00857C34"/>
    <w:rsid w:val="008600FD"/>
    <w:rsid w:val="0086037F"/>
    <w:rsid w:val="008604E6"/>
    <w:rsid w:val="0086067F"/>
    <w:rsid w:val="00860840"/>
    <w:rsid w:val="00860BAC"/>
    <w:rsid w:val="00860ECB"/>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586"/>
    <w:rsid w:val="008647C3"/>
    <w:rsid w:val="00864A9F"/>
    <w:rsid w:val="00864B5B"/>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3FF"/>
    <w:rsid w:val="00871AFC"/>
    <w:rsid w:val="00871D14"/>
    <w:rsid w:val="00871DD3"/>
    <w:rsid w:val="008720EE"/>
    <w:rsid w:val="008722B0"/>
    <w:rsid w:val="0087250F"/>
    <w:rsid w:val="00872C7C"/>
    <w:rsid w:val="00872D63"/>
    <w:rsid w:val="00872F39"/>
    <w:rsid w:val="0087342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207"/>
    <w:rsid w:val="00876AC7"/>
    <w:rsid w:val="00876E70"/>
    <w:rsid w:val="00876E91"/>
    <w:rsid w:val="00876ED5"/>
    <w:rsid w:val="00876EF5"/>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27"/>
    <w:rsid w:val="00884AD8"/>
    <w:rsid w:val="00884CA5"/>
    <w:rsid w:val="00884CDF"/>
    <w:rsid w:val="0088579F"/>
    <w:rsid w:val="00885CF4"/>
    <w:rsid w:val="00885D5D"/>
    <w:rsid w:val="00885DF8"/>
    <w:rsid w:val="00885EC9"/>
    <w:rsid w:val="00885F46"/>
    <w:rsid w:val="00885F7A"/>
    <w:rsid w:val="00885FF3"/>
    <w:rsid w:val="00886068"/>
    <w:rsid w:val="00886223"/>
    <w:rsid w:val="0088651F"/>
    <w:rsid w:val="0088689D"/>
    <w:rsid w:val="00886ADB"/>
    <w:rsid w:val="00886CE3"/>
    <w:rsid w:val="008876DF"/>
    <w:rsid w:val="00887771"/>
    <w:rsid w:val="00887867"/>
    <w:rsid w:val="00887FEF"/>
    <w:rsid w:val="0089009D"/>
    <w:rsid w:val="0089015D"/>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89E"/>
    <w:rsid w:val="00895A0C"/>
    <w:rsid w:val="00895A76"/>
    <w:rsid w:val="00895C8A"/>
    <w:rsid w:val="008961A5"/>
    <w:rsid w:val="00896756"/>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BE8"/>
    <w:rsid w:val="008A1C65"/>
    <w:rsid w:val="008A1EA1"/>
    <w:rsid w:val="008A1FBC"/>
    <w:rsid w:val="008A24BD"/>
    <w:rsid w:val="008A294D"/>
    <w:rsid w:val="008A2A89"/>
    <w:rsid w:val="008A2AAE"/>
    <w:rsid w:val="008A2F26"/>
    <w:rsid w:val="008A33B0"/>
    <w:rsid w:val="008A34AA"/>
    <w:rsid w:val="008A3611"/>
    <w:rsid w:val="008A36ED"/>
    <w:rsid w:val="008A3898"/>
    <w:rsid w:val="008A3AB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AC4"/>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909"/>
    <w:rsid w:val="008B4A4A"/>
    <w:rsid w:val="008B4B0D"/>
    <w:rsid w:val="008B4B33"/>
    <w:rsid w:val="008B52E2"/>
    <w:rsid w:val="008B5448"/>
    <w:rsid w:val="008B5577"/>
    <w:rsid w:val="008B58F2"/>
    <w:rsid w:val="008B5D52"/>
    <w:rsid w:val="008B5D66"/>
    <w:rsid w:val="008B60ED"/>
    <w:rsid w:val="008B6110"/>
    <w:rsid w:val="008B65F9"/>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836"/>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82E"/>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4FE"/>
    <w:rsid w:val="008D7554"/>
    <w:rsid w:val="008D7615"/>
    <w:rsid w:val="008D76A0"/>
    <w:rsid w:val="008D7787"/>
    <w:rsid w:val="008D7DEB"/>
    <w:rsid w:val="008D7FFD"/>
    <w:rsid w:val="008E022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AC7"/>
    <w:rsid w:val="008E5B5F"/>
    <w:rsid w:val="008E5CD1"/>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5C2"/>
    <w:rsid w:val="008F2790"/>
    <w:rsid w:val="008F2A8C"/>
    <w:rsid w:val="008F2AFF"/>
    <w:rsid w:val="008F2C12"/>
    <w:rsid w:val="008F3069"/>
    <w:rsid w:val="008F35F6"/>
    <w:rsid w:val="008F3B64"/>
    <w:rsid w:val="008F3D2D"/>
    <w:rsid w:val="008F3D7C"/>
    <w:rsid w:val="008F3DC9"/>
    <w:rsid w:val="008F3FFE"/>
    <w:rsid w:val="008F4107"/>
    <w:rsid w:val="008F476D"/>
    <w:rsid w:val="008F4B0F"/>
    <w:rsid w:val="008F4B50"/>
    <w:rsid w:val="008F4BFE"/>
    <w:rsid w:val="008F4E3F"/>
    <w:rsid w:val="008F505F"/>
    <w:rsid w:val="008F5406"/>
    <w:rsid w:val="008F5866"/>
    <w:rsid w:val="008F595E"/>
    <w:rsid w:val="008F6188"/>
    <w:rsid w:val="008F645F"/>
    <w:rsid w:val="008F6649"/>
    <w:rsid w:val="008F692B"/>
    <w:rsid w:val="008F6CD1"/>
    <w:rsid w:val="008F6FBB"/>
    <w:rsid w:val="008F7088"/>
    <w:rsid w:val="008F718A"/>
    <w:rsid w:val="008F7365"/>
    <w:rsid w:val="008F74FF"/>
    <w:rsid w:val="008F7826"/>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58F"/>
    <w:rsid w:val="009036BA"/>
    <w:rsid w:val="0090398A"/>
    <w:rsid w:val="00903A1F"/>
    <w:rsid w:val="00903F0F"/>
    <w:rsid w:val="00903F59"/>
    <w:rsid w:val="00903F6F"/>
    <w:rsid w:val="009040A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78B"/>
    <w:rsid w:val="00907BEE"/>
    <w:rsid w:val="00907E1A"/>
    <w:rsid w:val="009103C0"/>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215"/>
    <w:rsid w:val="0091423A"/>
    <w:rsid w:val="00914445"/>
    <w:rsid w:val="009145E9"/>
    <w:rsid w:val="00914A5D"/>
    <w:rsid w:val="00914A9A"/>
    <w:rsid w:val="00914F0D"/>
    <w:rsid w:val="00914FA8"/>
    <w:rsid w:val="00915032"/>
    <w:rsid w:val="00915143"/>
    <w:rsid w:val="009151C0"/>
    <w:rsid w:val="0091537E"/>
    <w:rsid w:val="00915399"/>
    <w:rsid w:val="009154BD"/>
    <w:rsid w:val="00915650"/>
    <w:rsid w:val="0091603E"/>
    <w:rsid w:val="009160E8"/>
    <w:rsid w:val="0091610F"/>
    <w:rsid w:val="009161BA"/>
    <w:rsid w:val="00916344"/>
    <w:rsid w:val="00916D12"/>
    <w:rsid w:val="0091726C"/>
    <w:rsid w:val="0092011D"/>
    <w:rsid w:val="00920415"/>
    <w:rsid w:val="00920671"/>
    <w:rsid w:val="0092078E"/>
    <w:rsid w:val="00920848"/>
    <w:rsid w:val="00921548"/>
    <w:rsid w:val="009215EC"/>
    <w:rsid w:val="009216BF"/>
    <w:rsid w:val="00921743"/>
    <w:rsid w:val="009217A6"/>
    <w:rsid w:val="009218D2"/>
    <w:rsid w:val="00921A44"/>
    <w:rsid w:val="00921A74"/>
    <w:rsid w:val="00921C9F"/>
    <w:rsid w:val="00921ED5"/>
    <w:rsid w:val="00921FA1"/>
    <w:rsid w:val="009225B6"/>
    <w:rsid w:val="009228AE"/>
    <w:rsid w:val="00923151"/>
    <w:rsid w:val="009235CF"/>
    <w:rsid w:val="009236FE"/>
    <w:rsid w:val="00923821"/>
    <w:rsid w:val="00923F53"/>
    <w:rsid w:val="00924108"/>
    <w:rsid w:val="0092416F"/>
    <w:rsid w:val="00924561"/>
    <w:rsid w:val="00924600"/>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08"/>
    <w:rsid w:val="009279AF"/>
    <w:rsid w:val="0093011E"/>
    <w:rsid w:val="009301E4"/>
    <w:rsid w:val="00930305"/>
    <w:rsid w:val="00930539"/>
    <w:rsid w:val="0093063D"/>
    <w:rsid w:val="00930A2E"/>
    <w:rsid w:val="0093135E"/>
    <w:rsid w:val="00931493"/>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106"/>
    <w:rsid w:val="00935601"/>
    <w:rsid w:val="009359C0"/>
    <w:rsid w:val="00935B52"/>
    <w:rsid w:val="00935E9B"/>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0FBF"/>
    <w:rsid w:val="00941259"/>
    <w:rsid w:val="0094148B"/>
    <w:rsid w:val="00941813"/>
    <w:rsid w:val="00941A1C"/>
    <w:rsid w:val="00941B97"/>
    <w:rsid w:val="009421B3"/>
    <w:rsid w:val="009422DB"/>
    <w:rsid w:val="00942A7C"/>
    <w:rsid w:val="00942BB8"/>
    <w:rsid w:val="00942DF9"/>
    <w:rsid w:val="00942E21"/>
    <w:rsid w:val="00942EF9"/>
    <w:rsid w:val="0094335F"/>
    <w:rsid w:val="0094376F"/>
    <w:rsid w:val="00943957"/>
    <w:rsid w:val="00944202"/>
    <w:rsid w:val="00944335"/>
    <w:rsid w:val="00944375"/>
    <w:rsid w:val="00944553"/>
    <w:rsid w:val="0094484A"/>
    <w:rsid w:val="00944AF4"/>
    <w:rsid w:val="009451CD"/>
    <w:rsid w:val="00945581"/>
    <w:rsid w:val="00945879"/>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505"/>
    <w:rsid w:val="0096068B"/>
    <w:rsid w:val="009606D0"/>
    <w:rsid w:val="009607AF"/>
    <w:rsid w:val="0096091D"/>
    <w:rsid w:val="00960A88"/>
    <w:rsid w:val="00960C68"/>
    <w:rsid w:val="00960CB6"/>
    <w:rsid w:val="00960D27"/>
    <w:rsid w:val="00961023"/>
    <w:rsid w:val="00961212"/>
    <w:rsid w:val="009612F1"/>
    <w:rsid w:val="009616FA"/>
    <w:rsid w:val="00961A61"/>
    <w:rsid w:val="00961B25"/>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6C6"/>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3E0"/>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D73"/>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3C99"/>
    <w:rsid w:val="00984206"/>
    <w:rsid w:val="00984C8E"/>
    <w:rsid w:val="0098511E"/>
    <w:rsid w:val="00985133"/>
    <w:rsid w:val="0098541D"/>
    <w:rsid w:val="00985689"/>
    <w:rsid w:val="00985841"/>
    <w:rsid w:val="00985936"/>
    <w:rsid w:val="00985BA2"/>
    <w:rsid w:val="00985CA4"/>
    <w:rsid w:val="00986214"/>
    <w:rsid w:val="00986956"/>
    <w:rsid w:val="00986B31"/>
    <w:rsid w:val="00986E8D"/>
    <w:rsid w:val="00987212"/>
    <w:rsid w:val="009873AF"/>
    <w:rsid w:val="009875A6"/>
    <w:rsid w:val="009876A0"/>
    <w:rsid w:val="009879B5"/>
    <w:rsid w:val="009879F4"/>
    <w:rsid w:val="00987A56"/>
    <w:rsid w:val="00987BA2"/>
    <w:rsid w:val="00987CD5"/>
    <w:rsid w:val="00987E33"/>
    <w:rsid w:val="0099005F"/>
    <w:rsid w:val="009908F7"/>
    <w:rsid w:val="00990E93"/>
    <w:rsid w:val="0099140F"/>
    <w:rsid w:val="009917F3"/>
    <w:rsid w:val="00991EAA"/>
    <w:rsid w:val="00991F39"/>
    <w:rsid w:val="00992624"/>
    <w:rsid w:val="009927C4"/>
    <w:rsid w:val="00992A4E"/>
    <w:rsid w:val="00992AFB"/>
    <w:rsid w:val="00993075"/>
    <w:rsid w:val="009930C0"/>
    <w:rsid w:val="00993199"/>
    <w:rsid w:val="0099324C"/>
    <w:rsid w:val="009935F3"/>
    <w:rsid w:val="00993627"/>
    <w:rsid w:val="0099367D"/>
    <w:rsid w:val="009936F0"/>
    <w:rsid w:val="00993D7B"/>
    <w:rsid w:val="00993FCF"/>
    <w:rsid w:val="00994560"/>
    <w:rsid w:val="0099498D"/>
    <w:rsid w:val="00994D59"/>
    <w:rsid w:val="009951AB"/>
    <w:rsid w:val="0099531F"/>
    <w:rsid w:val="00995360"/>
    <w:rsid w:val="009954AD"/>
    <w:rsid w:val="009959BA"/>
    <w:rsid w:val="00995D20"/>
    <w:rsid w:val="009961ED"/>
    <w:rsid w:val="00996732"/>
    <w:rsid w:val="00996A8B"/>
    <w:rsid w:val="00996BBB"/>
    <w:rsid w:val="00996CD4"/>
    <w:rsid w:val="009970E2"/>
    <w:rsid w:val="00997191"/>
    <w:rsid w:val="0099731A"/>
    <w:rsid w:val="009975D0"/>
    <w:rsid w:val="009979D6"/>
    <w:rsid w:val="00997CA3"/>
    <w:rsid w:val="00997DEE"/>
    <w:rsid w:val="009A0212"/>
    <w:rsid w:val="009A031F"/>
    <w:rsid w:val="009A0C1F"/>
    <w:rsid w:val="009A12A5"/>
    <w:rsid w:val="009A13AD"/>
    <w:rsid w:val="009A162B"/>
    <w:rsid w:val="009A1711"/>
    <w:rsid w:val="009A18C3"/>
    <w:rsid w:val="009A1DFF"/>
    <w:rsid w:val="009A1F74"/>
    <w:rsid w:val="009A2144"/>
    <w:rsid w:val="009A221C"/>
    <w:rsid w:val="009A246A"/>
    <w:rsid w:val="009A2748"/>
    <w:rsid w:val="009A2C7B"/>
    <w:rsid w:val="009A3135"/>
    <w:rsid w:val="009A3183"/>
    <w:rsid w:val="009A31DF"/>
    <w:rsid w:val="009A32D7"/>
    <w:rsid w:val="009A3576"/>
    <w:rsid w:val="009A3A6D"/>
    <w:rsid w:val="009A3AB5"/>
    <w:rsid w:val="009A3BA5"/>
    <w:rsid w:val="009A4AA9"/>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63B"/>
    <w:rsid w:val="009A78D1"/>
    <w:rsid w:val="009A7D4A"/>
    <w:rsid w:val="009A7DFB"/>
    <w:rsid w:val="009A7E08"/>
    <w:rsid w:val="009B003C"/>
    <w:rsid w:val="009B0512"/>
    <w:rsid w:val="009B0741"/>
    <w:rsid w:val="009B0EC8"/>
    <w:rsid w:val="009B0EF5"/>
    <w:rsid w:val="009B0FF0"/>
    <w:rsid w:val="009B130E"/>
    <w:rsid w:val="009B1823"/>
    <w:rsid w:val="009B2235"/>
    <w:rsid w:val="009B2E47"/>
    <w:rsid w:val="009B303E"/>
    <w:rsid w:val="009B34DD"/>
    <w:rsid w:val="009B3529"/>
    <w:rsid w:val="009B3685"/>
    <w:rsid w:val="009B3745"/>
    <w:rsid w:val="009B3C79"/>
    <w:rsid w:val="009B3D47"/>
    <w:rsid w:val="009B3E53"/>
    <w:rsid w:val="009B4250"/>
    <w:rsid w:val="009B4821"/>
    <w:rsid w:val="009B4C1C"/>
    <w:rsid w:val="009B4C24"/>
    <w:rsid w:val="009B5821"/>
    <w:rsid w:val="009B5DCE"/>
    <w:rsid w:val="009B61AD"/>
    <w:rsid w:val="009B6571"/>
    <w:rsid w:val="009B70E9"/>
    <w:rsid w:val="009B7564"/>
    <w:rsid w:val="009B766D"/>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64C"/>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32A"/>
    <w:rsid w:val="009E2BE6"/>
    <w:rsid w:val="009E2DD3"/>
    <w:rsid w:val="009E2EAE"/>
    <w:rsid w:val="009E2ED0"/>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1CB"/>
    <w:rsid w:val="009E735B"/>
    <w:rsid w:val="009E7789"/>
    <w:rsid w:val="009E7DE0"/>
    <w:rsid w:val="009E7E9B"/>
    <w:rsid w:val="009F0258"/>
    <w:rsid w:val="009F02E1"/>
    <w:rsid w:val="009F04D5"/>
    <w:rsid w:val="009F056D"/>
    <w:rsid w:val="009F07FC"/>
    <w:rsid w:val="009F0992"/>
    <w:rsid w:val="009F09AE"/>
    <w:rsid w:val="009F0CD1"/>
    <w:rsid w:val="009F14E5"/>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F05"/>
    <w:rsid w:val="009F5534"/>
    <w:rsid w:val="009F5606"/>
    <w:rsid w:val="009F5624"/>
    <w:rsid w:val="009F5A7D"/>
    <w:rsid w:val="009F5CA4"/>
    <w:rsid w:val="009F6042"/>
    <w:rsid w:val="009F6410"/>
    <w:rsid w:val="009F6457"/>
    <w:rsid w:val="009F658A"/>
    <w:rsid w:val="009F69F4"/>
    <w:rsid w:val="009F6EF9"/>
    <w:rsid w:val="009F7169"/>
    <w:rsid w:val="009F776B"/>
    <w:rsid w:val="009F7879"/>
    <w:rsid w:val="009F7883"/>
    <w:rsid w:val="009F79A8"/>
    <w:rsid w:val="009F79BE"/>
    <w:rsid w:val="00A0018E"/>
    <w:rsid w:val="00A005E8"/>
    <w:rsid w:val="00A00B60"/>
    <w:rsid w:val="00A00C28"/>
    <w:rsid w:val="00A00DB4"/>
    <w:rsid w:val="00A00F20"/>
    <w:rsid w:val="00A01006"/>
    <w:rsid w:val="00A011E1"/>
    <w:rsid w:val="00A01BF0"/>
    <w:rsid w:val="00A01D76"/>
    <w:rsid w:val="00A027B9"/>
    <w:rsid w:val="00A02AA5"/>
    <w:rsid w:val="00A02B26"/>
    <w:rsid w:val="00A02BEC"/>
    <w:rsid w:val="00A02C0E"/>
    <w:rsid w:val="00A02C96"/>
    <w:rsid w:val="00A02D52"/>
    <w:rsid w:val="00A02D7F"/>
    <w:rsid w:val="00A02FBC"/>
    <w:rsid w:val="00A0370B"/>
    <w:rsid w:val="00A03A1D"/>
    <w:rsid w:val="00A042BA"/>
    <w:rsid w:val="00A043B9"/>
    <w:rsid w:val="00A04541"/>
    <w:rsid w:val="00A047DB"/>
    <w:rsid w:val="00A04838"/>
    <w:rsid w:val="00A04A92"/>
    <w:rsid w:val="00A04B6E"/>
    <w:rsid w:val="00A04DB3"/>
    <w:rsid w:val="00A04E65"/>
    <w:rsid w:val="00A0559E"/>
    <w:rsid w:val="00A05A1F"/>
    <w:rsid w:val="00A05AA6"/>
    <w:rsid w:val="00A05BD0"/>
    <w:rsid w:val="00A05D05"/>
    <w:rsid w:val="00A05DFF"/>
    <w:rsid w:val="00A062C4"/>
    <w:rsid w:val="00A062EA"/>
    <w:rsid w:val="00A06384"/>
    <w:rsid w:val="00A06418"/>
    <w:rsid w:val="00A0648C"/>
    <w:rsid w:val="00A068D2"/>
    <w:rsid w:val="00A06ABB"/>
    <w:rsid w:val="00A06ED6"/>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EC5"/>
    <w:rsid w:val="00A23F84"/>
    <w:rsid w:val="00A24002"/>
    <w:rsid w:val="00A24021"/>
    <w:rsid w:val="00A2470A"/>
    <w:rsid w:val="00A2481C"/>
    <w:rsid w:val="00A24928"/>
    <w:rsid w:val="00A24C04"/>
    <w:rsid w:val="00A24CCF"/>
    <w:rsid w:val="00A250B3"/>
    <w:rsid w:val="00A25296"/>
    <w:rsid w:val="00A253C6"/>
    <w:rsid w:val="00A254F9"/>
    <w:rsid w:val="00A2560A"/>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0E48"/>
    <w:rsid w:val="00A4152F"/>
    <w:rsid w:val="00A41821"/>
    <w:rsid w:val="00A418E0"/>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B00"/>
    <w:rsid w:val="00A50D49"/>
    <w:rsid w:val="00A511FB"/>
    <w:rsid w:val="00A514EB"/>
    <w:rsid w:val="00A518CD"/>
    <w:rsid w:val="00A5219E"/>
    <w:rsid w:val="00A521E0"/>
    <w:rsid w:val="00A524C8"/>
    <w:rsid w:val="00A5291D"/>
    <w:rsid w:val="00A52EDB"/>
    <w:rsid w:val="00A530EA"/>
    <w:rsid w:val="00A53204"/>
    <w:rsid w:val="00A532E0"/>
    <w:rsid w:val="00A53429"/>
    <w:rsid w:val="00A53B52"/>
    <w:rsid w:val="00A53D83"/>
    <w:rsid w:val="00A54002"/>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1F66"/>
    <w:rsid w:val="00A621F3"/>
    <w:rsid w:val="00A622B7"/>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60"/>
    <w:rsid w:val="00A64BC7"/>
    <w:rsid w:val="00A64EB1"/>
    <w:rsid w:val="00A64ED6"/>
    <w:rsid w:val="00A650EA"/>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67C40"/>
    <w:rsid w:val="00A70728"/>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9CF"/>
    <w:rsid w:val="00A73D4C"/>
    <w:rsid w:val="00A741D8"/>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A9"/>
    <w:rsid w:val="00A764B9"/>
    <w:rsid w:val="00A76696"/>
    <w:rsid w:val="00A76794"/>
    <w:rsid w:val="00A7679D"/>
    <w:rsid w:val="00A76A52"/>
    <w:rsid w:val="00A76BF2"/>
    <w:rsid w:val="00A76FDC"/>
    <w:rsid w:val="00A7707F"/>
    <w:rsid w:val="00A770A5"/>
    <w:rsid w:val="00A7735F"/>
    <w:rsid w:val="00A7771C"/>
    <w:rsid w:val="00A77C58"/>
    <w:rsid w:val="00A77E51"/>
    <w:rsid w:val="00A77EEC"/>
    <w:rsid w:val="00A80467"/>
    <w:rsid w:val="00A806D6"/>
    <w:rsid w:val="00A80CA4"/>
    <w:rsid w:val="00A80EE6"/>
    <w:rsid w:val="00A81025"/>
    <w:rsid w:val="00A8135C"/>
    <w:rsid w:val="00A81633"/>
    <w:rsid w:val="00A81694"/>
    <w:rsid w:val="00A8183C"/>
    <w:rsid w:val="00A81D9B"/>
    <w:rsid w:val="00A8221B"/>
    <w:rsid w:val="00A82508"/>
    <w:rsid w:val="00A82669"/>
    <w:rsid w:val="00A82C1E"/>
    <w:rsid w:val="00A83068"/>
    <w:rsid w:val="00A831F0"/>
    <w:rsid w:val="00A83309"/>
    <w:rsid w:val="00A83BF1"/>
    <w:rsid w:val="00A83CA0"/>
    <w:rsid w:val="00A841ED"/>
    <w:rsid w:val="00A84298"/>
    <w:rsid w:val="00A8441F"/>
    <w:rsid w:val="00A844CE"/>
    <w:rsid w:val="00A84BA5"/>
    <w:rsid w:val="00A84DA3"/>
    <w:rsid w:val="00A84EBF"/>
    <w:rsid w:val="00A85237"/>
    <w:rsid w:val="00A8523D"/>
    <w:rsid w:val="00A85661"/>
    <w:rsid w:val="00A85846"/>
    <w:rsid w:val="00A85FFF"/>
    <w:rsid w:val="00A867E7"/>
    <w:rsid w:val="00A86F12"/>
    <w:rsid w:val="00A86F67"/>
    <w:rsid w:val="00A86FEF"/>
    <w:rsid w:val="00A8706A"/>
    <w:rsid w:val="00A87482"/>
    <w:rsid w:val="00A87F4E"/>
    <w:rsid w:val="00A90134"/>
    <w:rsid w:val="00A901CB"/>
    <w:rsid w:val="00A90566"/>
    <w:rsid w:val="00A905F1"/>
    <w:rsid w:val="00A9071A"/>
    <w:rsid w:val="00A90A50"/>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8A8"/>
    <w:rsid w:val="00A9692B"/>
    <w:rsid w:val="00A96CF6"/>
    <w:rsid w:val="00A96D7E"/>
    <w:rsid w:val="00A97149"/>
    <w:rsid w:val="00A9727C"/>
    <w:rsid w:val="00A97666"/>
    <w:rsid w:val="00A97682"/>
    <w:rsid w:val="00A97B8C"/>
    <w:rsid w:val="00A97DBD"/>
    <w:rsid w:val="00A97EAC"/>
    <w:rsid w:val="00A97EF9"/>
    <w:rsid w:val="00AA0003"/>
    <w:rsid w:val="00AA011F"/>
    <w:rsid w:val="00AA0C4F"/>
    <w:rsid w:val="00AA0CB0"/>
    <w:rsid w:val="00AA0D9A"/>
    <w:rsid w:val="00AA1264"/>
    <w:rsid w:val="00AA158B"/>
    <w:rsid w:val="00AA15EA"/>
    <w:rsid w:val="00AA1740"/>
    <w:rsid w:val="00AA1D12"/>
    <w:rsid w:val="00AA1EEC"/>
    <w:rsid w:val="00AA2063"/>
    <w:rsid w:val="00AA210C"/>
    <w:rsid w:val="00AA224E"/>
    <w:rsid w:val="00AA29F2"/>
    <w:rsid w:val="00AA2CD8"/>
    <w:rsid w:val="00AA30A2"/>
    <w:rsid w:val="00AA362F"/>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9EF"/>
    <w:rsid w:val="00AA6A91"/>
    <w:rsid w:val="00AA6F21"/>
    <w:rsid w:val="00AA6F9A"/>
    <w:rsid w:val="00AA6FE6"/>
    <w:rsid w:val="00AA7568"/>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466"/>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2E1"/>
    <w:rsid w:val="00AC14D0"/>
    <w:rsid w:val="00AC1876"/>
    <w:rsid w:val="00AC197F"/>
    <w:rsid w:val="00AC21BA"/>
    <w:rsid w:val="00AC22C7"/>
    <w:rsid w:val="00AC26C7"/>
    <w:rsid w:val="00AC2D4E"/>
    <w:rsid w:val="00AC2E5D"/>
    <w:rsid w:val="00AC3084"/>
    <w:rsid w:val="00AC3431"/>
    <w:rsid w:val="00AC3835"/>
    <w:rsid w:val="00AC38E9"/>
    <w:rsid w:val="00AC3CC4"/>
    <w:rsid w:val="00AC45D6"/>
    <w:rsid w:val="00AC4D1B"/>
    <w:rsid w:val="00AC4D53"/>
    <w:rsid w:val="00AC4D9E"/>
    <w:rsid w:val="00AC4DEC"/>
    <w:rsid w:val="00AC4E2E"/>
    <w:rsid w:val="00AC4FC2"/>
    <w:rsid w:val="00AC5522"/>
    <w:rsid w:val="00AC593F"/>
    <w:rsid w:val="00AC5C2A"/>
    <w:rsid w:val="00AC61B3"/>
    <w:rsid w:val="00AC63F4"/>
    <w:rsid w:val="00AC6490"/>
    <w:rsid w:val="00AC6786"/>
    <w:rsid w:val="00AC68C0"/>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D2"/>
    <w:rsid w:val="00AD3BEC"/>
    <w:rsid w:val="00AD4597"/>
    <w:rsid w:val="00AD48F9"/>
    <w:rsid w:val="00AD4C34"/>
    <w:rsid w:val="00AD4EA7"/>
    <w:rsid w:val="00AD52E1"/>
    <w:rsid w:val="00AD563E"/>
    <w:rsid w:val="00AD57E1"/>
    <w:rsid w:val="00AD584F"/>
    <w:rsid w:val="00AD5A8C"/>
    <w:rsid w:val="00AD5F7C"/>
    <w:rsid w:val="00AD61CC"/>
    <w:rsid w:val="00AD6491"/>
    <w:rsid w:val="00AD66D8"/>
    <w:rsid w:val="00AD6980"/>
    <w:rsid w:val="00AD6C7F"/>
    <w:rsid w:val="00AD6CEC"/>
    <w:rsid w:val="00AD6F2B"/>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7FB"/>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17"/>
    <w:rsid w:val="00AE5C22"/>
    <w:rsid w:val="00AE5D96"/>
    <w:rsid w:val="00AE5DE2"/>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C3F"/>
    <w:rsid w:val="00AF3C80"/>
    <w:rsid w:val="00AF3C8C"/>
    <w:rsid w:val="00AF4095"/>
    <w:rsid w:val="00AF41FC"/>
    <w:rsid w:val="00AF4447"/>
    <w:rsid w:val="00AF457C"/>
    <w:rsid w:val="00AF45C5"/>
    <w:rsid w:val="00AF4648"/>
    <w:rsid w:val="00AF4ABD"/>
    <w:rsid w:val="00AF5363"/>
    <w:rsid w:val="00AF54FE"/>
    <w:rsid w:val="00AF5679"/>
    <w:rsid w:val="00AF585B"/>
    <w:rsid w:val="00AF5A2F"/>
    <w:rsid w:val="00AF5F78"/>
    <w:rsid w:val="00AF637E"/>
    <w:rsid w:val="00AF63A9"/>
    <w:rsid w:val="00AF6591"/>
    <w:rsid w:val="00AF66F1"/>
    <w:rsid w:val="00AF679A"/>
    <w:rsid w:val="00AF6A76"/>
    <w:rsid w:val="00AF6B1B"/>
    <w:rsid w:val="00AF7363"/>
    <w:rsid w:val="00AF738A"/>
    <w:rsid w:val="00AF748B"/>
    <w:rsid w:val="00AF7E63"/>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5D8F"/>
    <w:rsid w:val="00B05EB6"/>
    <w:rsid w:val="00B06771"/>
    <w:rsid w:val="00B06C77"/>
    <w:rsid w:val="00B07390"/>
    <w:rsid w:val="00B075EC"/>
    <w:rsid w:val="00B076A7"/>
    <w:rsid w:val="00B076C4"/>
    <w:rsid w:val="00B07CBE"/>
    <w:rsid w:val="00B100F5"/>
    <w:rsid w:val="00B10276"/>
    <w:rsid w:val="00B108ED"/>
    <w:rsid w:val="00B10931"/>
    <w:rsid w:val="00B1093D"/>
    <w:rsid w:val="00B10BE8"/>
    <w:rsid w:val="00B10DF3"/>
    <w:rsid w:val="00B1167A"/>
    <w:rsid w:val="00B11882"/>
    <w:rsid w:val="00B11DB0"/>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DF0"/>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E1"/>
    <w:rsid w:val="00B24F49"/>
    <w:rsid w:val="00B251B8"/>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4C1"/>
    <w:rsid w:val="00B338CE"/>
    <w:rsid w:val="00B3396B"/>
    <w:rsid w:val="00B33EF3"/>
    <w:rsid w:val="00B33F7C"/>
    <w:rsid w:val="00B34390"/>
    <w:rsid w:val="00B3442C"/>
    <w:rsid w:val="00B34FEE"/>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4D2"/>
    <w:rsid w:val="00B406B2"/>
    <w:rsid w:val="00B40C84"/>
    <w:rsid w:val="00B40D73"/>
    <w:rsid w:val="00B4110D"/>
    <w:rsid w:val="00B41170"/>
    <w:rsid w:val="00B411A3"/>
    <w:rsid w:val="00B41207"/>
    <w:rsid w:val="00B412CB"/>
    <w:rsid w:val="00B416D8"/>
    <w:rsid w:val="00B41B34"/>
    <w:rsid w:val="00B41E70"/>
    <w:rsid w:val="00B425D3"/>
    <w:rsid w:val="00B4268D"/>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60"/>
    <w:rsid w:val="00B45BA3"/>
    <w:rsid w:val="00B46192"/>
    <w:rsid w:val="00B46387"/>
    <w:rsid w:val="00B46501"/>
    <w:rsid w:val="00B46863"/>
    <w:rsid w:val="00B46D6D"/>
    <w:rsid w:val="00B47784"/>
    <w:rsid w:val="00B4783F"/>
    <w:rsid w:val="00B47858"/>
    <w:rsid w:val="00B47A01"/>
    <w:rsid w:val="00B47CEF"/>
    <w:rsid w:val="00B50232"/>
    <w:rsid w:val="00B50261"/>
    <w:rsid w:val="00B50340"/>
    <w:rsid w:val="00B50427"/>
    <w:rsid w:val="00B504F7"/>
    <w:rsid w:val="00B5056F"/>
    <w:rsid w:val="00B5060D"/>
    <w:rsid w:val="00B50810"/>
    <w:rsid w:val="00B50933"/>
    <w:rsid w:val="00B509C0"/>
    <w:rsid w:val="00B50E09"/>
    <w:rsid w:val="00B51420"/>
    <w:rsid w:val="00B51526"/>
    <w:rsid w:val="00B517F1"/>
    <w:rsid w:val="00B51A40"/>
    <w:rsid w:val="00B51F39"/>
    <w:rsid w:val="00B52309"/>
    <w:rsid w:val="00B5238F"/>
    <w:rsid w:val="00B52501"/>
    <w:rsid w:val="00B529F2"/>
    <w:rsid w:val="00B52EC8"/>
    <w:rsid w:val="00B53178"/>
    <w:rsid w:val="00B53221"/>
    <w:rsid w:val="00B53462"/>
    <w:rsid w:val="00B534CA"/>
    <w:rsid w:val="00B535BC"/>
    <w:rsid w:val="00B5370C"/>
    <w:rsid w:val="00B538FF"/>
    <w:rsid w:val="00B539B5"/>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33F"/>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89D"/>
    <w:rsid w:val="00B63F75"/>
    <w:rsid w:val="00B640AB"/>
    <w:rsid w:val="00B64124"/>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67CBC"/>
    <w:rsid w:val="00B7021B"/>
    <w:rsid w:val="00B70333"/>
    <w:rsid w:val="00B70985"/>
    <w:rsid w:val="00B70A49"/>
    <w:rsid w:val="00B70B24"/>
    <w:rsid w:val="00B70EDB"/>
    <w:rsid w:val="00B7109A"/>
    <w:rsid w:val="00B71222"/>
    <w:rsid w:val="00B71442"/>
    <w:rsid w:val="00B71A5D"/>
    <w:rsid w:val="00B71E27"/>
    <w:rsid w:val="00B7273B"/>
    <w:rsid w:val="00B727B8"/>
    <w:rsid w:val="00B7334D"/>
    <w:rsid w:val="00B73453"/>
    <w:rsid w:val="00B7369A"/>
    <w:rsid w:val="00B736F6"/>
    <w:rsid w:val="00B737C7"/>
    <w:rsid w:val="00B73E00"/>
    <w:rsid w:val="00B73E31"/>
    <w:rsid w:val="00B73F8E"/>
    <w:rsid w:val="00B74019"/>
    <w:rsid w:val="00B74102"/>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BE8"/>
    <w:rsid w:val="00B84C5F"/>
    <w:rsid w:val="00B855A8"/>
    <w:rsid w:val="00B85837"/>
    <w:rsid w:val="00B858B0"/>
    <w:rsid w:val="00B85F67"/>
    <w:rsid w:val="00B8605A"/>
    <w:rsid w:val="00B864C3"/>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7"/>
    <w:rsid w:val="00B97059"/>
    <w:rsid w:val="00B977E6"/>
    <w:rsid w:val="00B978D3"/>
    <w:rsid w:val="00BA0477"/>
    <w:rsid w:val="00BA047F"/>
    <w:rsid w:val="00BA067F"/>
    <w:rsid w:val="00BA13E0"/>
    <w:rsid w:val="00BA1704"/>
    <w:rsid w:val="00BA17C4"/>
    <w:rsid w:val="00BA1906"/>
    <w:rsid w:val="00BA2453"/>
    <w:rsid w:val="00BA2470"/>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1E"/>
    <w:rsid w:val="00BB74A5"/>
    <w:rsid w:val="00BB7552"/>
    <w:rsid w:val="00BB7DB1"/>
    <w:rsid w:val="00BC0AE6"/>
    <w:rsid w:val="00BC0E89"/>
    <w:rsid w:val="00BC15D4"/>
    <w:rsid w:val="00BC16BF"/>
    <w:rsid w:val="00BC1B4B"/>
    <w:rsid w:val="00BC201A"/>
    <w:rsid w:val="00BC229C"/>
    <w:rsid w:val="00BC22C3"/>
    <w:rsid w:val="00BC2BC7"/>
    <w:rsid w:val="00BC2D7A"/>
    <w:rsid w:val="00BC2F45"/>
    <w:rsid w:val="00BC344E"/>
    <w:rsid w:val="00BC38B8"/>
    <w:rsid w:val="00BC398C"/>
    <w:rsid w:val="00BC3CF8"/>
    <w:rsid w:val="00BC3F02"/>
    <w:rsid w:val="00BC4382"/>
    <w:rsid w:val="00BC4526"/>
    <w:rsid w:val="00BC4A37"/>
    <w:rsid w:val="00BC4B11"/>
    <w:rsid w:val="00BC4B9C"/>
    <w:rsid w:val="00BC4DA0"/>
    <w:rsid w:val="00BC4F6E"/>
    <w:rsid w:val="00BC5181"/>
    <w:rsid w:val="00BC5371"/>
    <w:rsid w:val="00BC56C1"/>
    <w:rsid w:val="00BC5930"/>
    <w:rsid w:val="00BC5CE2"/>
    <w:rsid w:val="00BC5D58"/>
    <w:rsid w:val="00BC613C"/>
    <w:rsid w:val="00BC642E"/>
    <w:rsid w:val="00BC6742"/>
    <w:rsid w:val="00BC6912"/>
    <w:rsid w:val="00BC71C5"/>
    <w:rsid w:val="00BC7659"/>
    <w:rsid w:val="00BC7840"/>
    <w:rsid w:val="00BC791C"/>
    <w:rsid w:val="00BC7A42"/>
    <w:rsid w:val="00BC7A45"/>
    <w:rsid w:val="00BC7E6E"/>
    <w:rsid w:val="00BD013E"/>
    <w:rsid w:val="00BD0383"/>
    <w:rsid w:val="00BD082C"/>
    <w:rsid w:val="00BD0870"/>
    <w:rsid w:val="00BD0BA5"/>
    <w:rsid w:val="00BD0CC9"/>
    <w:rsid w:val="00BD0FC4"/>
    <w:rsid w:val="00BD1122"/>
    <w:rsid w:val="00BD13ED"/>
    <w:rsid w:val="00BD140B"/>
    <w:rsid w:val="00BD1749"/>
    <w:rsid w:val="00BD1E33"/>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258"/>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82D"/>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935"/>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8C1"/>
    <w:rsid w:val="00C10EF5"/>
    <w:rsid w:val="00C10F46"/>
    <w:rsid w:val="00C1114F"/>
    <w:rsid w:val="00C11183"/>
    <w:rsid w:val="00C11197"/>
    <w:rsid w:val="00C11366"/>
    <w:rsid w:val="00C114A3"/>
    <w:rsid w:val="00C1157C"/>
    <w:rsid w:val="00C11C33"/>
    <w:rsid w:val="00C11C73"/>
    <w:rsid w:val="00C11CDE"/>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C52"/>
    <w:rsid w:val="00C16F2C"/>
    <w:rsid w:val="00C1703F"/>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1A9C"/>
    <w:rsid w:val="00C22027"/>
    <w:rsid w:val="00C226CE"/>
    <w:rsid w:val="00C22F9A"/>
    <w:rsid w:val="00C2315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85A"/>
    <w:rsid w:val="00C36DAD"/>
    <w:rsid w:val="00C37050"/>
    <w:rsid w:val="00C375EE"/>
    <w:rsid w:val="00C37CA6"/>
    <w:rsid w:val="00C37CDF"/>
    <w:rsid w:val="00C37F8D"/>
    <w:rsid w:val="00C4018E"/>
    <w:rsid w:val="00C404D5"/>
    <w:rsid w:val="00C40B7D"/>
    <w:rsid w:val="00C40CD4"/>
    <w:rsid w:val="00C40D5D"/>
    <w:rsid w:val="00C40F0E"/>
    <w:rsid w:val="00C41057"/>
    <w:rsid w:val="00C411E2"/>
    <w:rsid w:val="00C4173A"/>
    <w:rsid w:val="00C417C1"/>
    <w:rsid w:val="00C41DC4"/>
    <w:rsid w:val="00C41E8D"/>
    <w:rsid w:val="00C42130"/>
    <w:rsid w:val="00C4254E"/>
    <w:rsid w:val="00C426B3"/>
    <w:rsid w:val="00C42784"/>
    <w:rsid w:val="00C429E1"/>
    <w:rsid w:val="00C42D5F"/>
    <w:rsid w:val="00C43038"/>
    <w:rsid w:val="00C435A4"/>
    <w:rsid w:val="00C439F0"/>
    <w:rsid w:val="00C43AC6"/>
    <w:rsid w:val="00C43CE7"/>
    <w:rsid w:val="00C44189"/>
    <w:rsid w:val="00C447FB"/>
    <w:rsid w:val="00C44F96"/>
    <w:rsid w:val="00C44FF2"/>
    <w:rsid w:val="00C453E4"/>
    <w:rsid w:val="00C4587D"/>
    <w:rsid w:val="00C45913"/>
    <w:rsid w:val="00C45C66"/>
    <w:rsid w:val="00C46098"/>
    <w:rsid w:val="00C46814"/>
    <w:rsid w:val="00C47095"/>
    <w:rsid w:val="00C470AA"/>
    <w:rsid w:val="00C47AE8"/>
    <w:rsid w:val="00C47B93"/>
    <w:rsid w:val="00C47BDE"/>
    <w:rsid w:val="00C47EC4"/>
    <w:rsid w:val="00C508B7"/>
    <w:rsid w:val="00C509A8"/>
    <w:rsid w:val="00C509D3"/>
    <w:rsid w:val="00C50C78"/>
    <w:rsid w:val="00C50F91"/>
    <w:rsid w:val="00C51696"/>
    <w:rsid w:val="00C5193F"/>
    <w:rsid w:val="00C5197A"/>
    <w:rsid w:val="00C51D11"/>
    <w:rsid w:val="00C51D30"/>
    <w:rsid w:val="00C51D62"/>
    <w:rsid w:val="00C51F21"/>
    <w:rsid w:val="00C521CD"/>
    <w:rsid w:val="00C5236D"/>
    <w:rsid w:val="00C5257E"/>
    <w:rsid w:val="00C52619"/>
    <w:rsid w:val="00C527E4"/>
    <w:rsid w:val="00C531B4"/>
    <w:rsid w:val="00C532F9"/>
    <w:rsid w:val="00C5330D"/>
    <w:rsid w:val="00C5350E"/>
    <w:rsid w:val="00C53AA5"/>
    <w:rsid w:val="00C53D84"/>
    <w:rsid w:val="00C53DD1"/>
    <w:rsid w:val="00C53E22"/>
    <w:rsid w:val="00C54215"/>
    <w:rsid w:val="00C547BB"/>
    <w:rsid w:val="00C54C14"/>
    <w:rsid w:val="00C54C62"/>
    <w:rsid w:val="00C54CBD"/>
    <w:rsid w:val="00C54CDD"/>
    <w:rsid w:val="00C54F41"/>
    <w:rsid w:val="00C5589B"/>
    <w:rsid w:val="00C55A58"/>
    <w:rsid w:val="00C55E23"/>
    <w:rsid w:val="00C5638E"/>
    <w:rsid w:val="00C56918"/>
    <w:rsid w:val="00C569CA"/>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1F88"/>
    <w:rsid w:val="00C62027"/>
    <w:rsid w:val="00C62997"/>
    <w:rsid w:val="00C62ADB"/>
    <w:rsid w:val="00C63152"/>
    <w:rsid w:val="00C633AB"/>
    <w:rsid w:val="00C6343A"/>
    <w:rsid w:val="00C636B0"/>
    <w:rsid w:val="00C63BDD"/>
    <w:rsid w:val="00C63EDB"/>
    <w:rsid w:val="00C63EF5"/>
    <w:rsid w:val="00C64849"/>
    <w:rsid w:val="00C64BDA"/>
    <w:rsid w:val="00C64E39"/>
    <w:rsid w:val="00C65063"/>
    <w:rsid w:val="00C6560B"/>
    <w:rsid w:val="00C6560D"/>
    <w:rsid w:val="00C65755"/>
    <w:rsid w:val="00C657CC"/>
    <w:rsid w:val="00C65A91"/>
    <w:rsid w:val="00C65ADD"/>
    <w:rsid w:val="00C65D24"/>
    <w:rsid w:val="00C65E0D"/>
    <w:rsid w:val="00C65EE7"/>
    <w:rsid w:val="00C65F58"/>
    <w:rsid w:val="00C66571"/>
    <w:rsid w:val="00C666DB"/>
    <w:rsid w:val="00C667F6"/>
    <w:rsid w:val="00C66A73"/>
    <w:rsid w:val="00C66C34"/>
    <w:rsid w:val="00C672BA"/>
    <w:rsid w:val="00C67636"/>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55D"/>
    <w:rsid w:val="00C72C51"/>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2D"/>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4FA"/>
    <w:rsid w:val="00C859CC"/>
    <w:rsid w:val="00C85F12"/>
    <w:rsid w:val="00C86379"/>
    <w:rsid w:val="00C864DB"/>
    <w:rsid w:val="00C86570"/>
    <w:rsid w:val="00C8669B"/>
    <w:rsid w:val="00C86EE0"/>
    <w:rsid w:val="00C870BA"/>
    <w:rsid w:val="00C8781D"/>
    <w:rsid w:val="00C87873"/>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41B"/>
    <w:rsid w:val="00C945EC"/>
    <w:rsid w:val="00C94B58"/>
    <w:rsid w:val="00C94BBA"/>
    <w:rsid w:val="00C94DBB"/>
    <w:rsid w:val="00C94E45"/>
    <w:rsid w:val="00C9501B"/>
    <w:rsid w:val="00C95300"/>
    <w:rsid w:val="00C95548"/>
    <w:rsid w:val="00C955A0"/>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CFB"/>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386"/>
    <w:rsid w:val="00CA4535"/>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87"/>
    <w:rsid w:val="00CA79D1"/>
    <w:rsid w:val="00CA7D88"/>
    <w:rsid w:val="00CA7E66"/>
    <w:rsid w:val="00CB0091"/>
    <w:rsid w:val="00CB010F"/>
    <w:rsid w:val="00CB01BC"/>
    <w:rsid w:val="00CB03CF"/>
    <w:rsid w:val="00CB047F"/>
    <w:rsid w:val="00CB0BAD"/>
    <w:rsid w:val="00CB11BD"/>
    <w:rsid w:val="00CB1368"/>
    <w:rsid w:val="00CB167F"/>
    <w:rsid w:val="00CB1803"/>
    <w:rsid w:val="00CB19E3"/>
    <w:rsid w:val="00CB1C10"/>
    <w:rsid w:val="00CB1F2A"/>
    <w:rsid w:val="00CB1F64"/>
    <w:rsid w:val="00CB2710"/>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5F74"/>
    <w:rsid w:val="00CB6343"/>
    <w:rsid w:val="00CB6517"/>
    <w:rsid w:val="00CB68E1"/>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149"/>
    <w:rsid w:val="00CC32B0"/>
    <w:rsid w:val="00CC350C"/>
    <w:rsid w:val="00CC3AD2"/>
    <w:rsid w:val="00CC3D8D"/>
    <w:rsid w:val="00CC3E8C"/>
    <w:rsid w:val="00CC400F"/>
    <w:rsid w:val="00CC4365"/>
    <w:rsid w:val="00CC4691"/>
    <w:rsid w:val="00CC4787"/>
    <w:rsid w:val="00CC4C5E"/>
    <w:rsid w:val="00CC4CD7"/>
    <w:rsid w:val="00CC4EF6"/>
    <w:rsid w:val="00CC4F58"/>
    <w:rsid w:val="00CC50D5"/>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98C"/>
    <w:rsid w:val="00CD0B87"/>
    <w:rsid w:val="00CD14CB"/>
    <w:rsid w:val="00CD16F6"/>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24"/>
    <w:rsid w:val="00CD61E3"/>
    <w:rsid w:val="00CD6817"/>
    <w:rsid w:val="00CD6823"/>
    <w:rsid w:val="00CD6C02"/>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175"/>
    <w:rsid w:val="00CE3257"/>
    <w:rsid w:val="00CE37C2"/>
    <w:rsid w:val="00CE38AA"/>
    <w:rsid w:val="00CE3963"/>
    <w:rsid w:val="00CE3CDC"/>
    <w:rsid w:val="00CE3D16"/>
    <w:rsid w:val="00CE3D41"/>
    <w:rsid w:val="00CE3FBA"/>
    <w:rsid w:val="00CE437D"/>
    <w:rsid w:val="00CE4932"/>
    <w:rsid w:val="00CE49BD"/>
    <w:rsid w:val="00CE4C41"/>
    <w:rsid w:val="00CE5386"/>
    <w:rsid w:val="00CE53A7"/>
    <w:rsid w:val="00CE5891"/>
    <w:rsid w:val="00CE5E50"/>
    <w:rsid w:val="00CE5EF2"/>
    <w:rsid w:val="00CE630B"/>
    <w:rsid w:val="00CE6482"/>
    <w:rsid w:val="00CE64BD"/>
    <w:rsid w:val="00CE69F3"/>
    <w:rsid w:val="00CE6AD5"/>
    <w:rsid w:val="00CE6E24"/>
    <w:rsid w:val="00CE7392"/>
    <w:rsid w:val="00CE73DB"/>
    <w:rsid w:val="00CE76BD"/>
    <w:rsid w:val="00CE781A"/>
    <w:rsid w:val="00CE78FC"/>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4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2E4"/>
    <w:rsid w:val="00D01752"/>
    <w:rsid w:val="00D017EE"/>
    <w:rsid w:val="00D0191B"/>
    <w:rsid w:val="00D01C73"/>
    <w:rsid w:val="00D01E2C"/>
    <w:rsid w:val="00D01F38"/>
    <w:rsid w:val="00D02369"/>
    <w:rsid w:val="00D02683"/>
    <w:rsid w:val="00D02AFC"/>
    <w:rsid w:val="00D02C36"/>
    <w:rsid w:val="00D02E17"/>
    <w:rsid w:val="00D02F2F"/>
    <w:rsid w:val="00D03163"/>
    <w:rsid w:val="00D0321D"/>
    <w:rsid w:val="00D03C07"/>
    <w:rsid w:val="00D03EDD"/>
    <w:rsid w:val="00D0449F"/>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3B2"/>
    <w:rsid w:val="00D2171B"/>
    <w:rsid w:val="00D217CE"/>
    <w:rsid w:val="00D21A77"/>
    <w:rsid w:val="00D21E67"/>
    <w:rsid w:val="00D22148"/>
    <w:rsid w:val="00D223C7"/>
    <w:rsid w:val="00D22406"/>
    <w:rsid w:val="00D229A3"/>
    <w:rsid w:val="00D22D40"/>
    <w:rsid w:val="00D22DB3"/>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690"/>
    <w:rsid w:val="00D33AFC"/>
    <w:rsid w:val="00D33BCC"/>
    <w:rsid w:val="00D33C0E"/>
    <w:rsid w:val="00D33F78"/>
    <w:rsid w:val="00D3410B"/>
    <w:rsid w:val="00D344C9"/>
    <w:rsid w:val="00D34965"/>
    <w:rsid w:val="00D34DB1"/>
    <w:rsid w:val="00D358B2"/>
    <w:rsid w:val="00D35951"/>
    <w:rsid w:val="00D359BB"/>
    <w:rsid w:val="00D35EEB"/>
    <w:rsid w:val="00D3609F"/>
    <w:rsid w:val="00D3610A"/>
    <w:rsid w:val="00D36367"/>
    <w:rsid w:val="00D3636C"/>
    <w:rsid w:val="00D36500"/>
    <w:rsid w:val="00D366C8"/>
    <w:rsid w:val="00D3681E"/>
    <w:rsid w:val="00D368C6"/>
    <w:rsid w:val="00D368DA"/>
    <w:rsid w:val="00D36C8E"/>
    <w:rsid w:val="00D36D5A"/>
    <w:rsid w:val="00D374EE"/>
    <w:rsid w:val="00D3760D"/>
    <w:rsid w:val="00D378E1"/>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7E5"/>
    <w:rsid w:val="00D4785C"/>
    <w:rsid w:val="00D47A34"/>
    <w:rsid w:val="00D5044A"/>
    <w:rsid w:val="00D50C82"/>
    <w:rsid w:val="00D50F95"/>
    <w:rsid w:val="00D5102A"/>
    <w:rsid w:val="00D512D1"/>
    <w:rsid w:val="00D513F0"/>
    <w:rsid w:val="00D5144F"/>
    <w:rsid w:val="00D51565"/>
    <w:rsid w:val="00D51734"/>
    <w:rsid w:val="00D51AAF"/>
    <w:rsid w:val="00D51E29"/>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5C7"/>
    <w:rsid w:val="00D54C59"/>
    <w:rsid w:val="00D54CA0"/>
    <w:rsid w:val="00D54D40"/>
    <w:rsid w:val="00D54D88"/>
    <w:rsid w:val="00D5521C"/>
    <w:rsid w:val="00D552E8"/>
    <w:rsid w:val="00D553BD"/>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30"/>
    <w:rsid w:val="00D61B68"/>
    <w:rsid w:val="00D61B89"/>
    <w:rsid w:val="00D62243"/>
    <w:rsid w:val="00D62383"/>
    <w:rsid w:val="00D6278F"/>
    <w:rsid w:val="00D6288F"/>
    <w:rsid w:val="00D62949"/>
    <w:rsid w:val="00D6299C"/>
    <w:rsid w:val="00D629D3"/>
    <w:rsid w:val="00D62DEC"/>
    <w:rsid w:val="00D62E00"/>
    <w:rsid w:val="00D63689"/>
    <w:rsid w:val="00D63BAD"/>
    <w:rsid w:val="00D6410E"/>
    <w:rsid w:val="00D6420A"/>
    <w:rsid w:val="00D6435D"/>
    <w:rsid w:val="00D6447E"/>
    <w:rsid w:val="00D645BF"/>
    <w:rsid w:val="00D647F9"/>
    <w:rsid w:val="00D6485C"/>
    <w:rsid w:val="00D64AA4"/>
    <w:rsid w:val="00D64CB8"/>
    <w:rsid w:val="00D65404"/>
    <w:rsid w:val="00D6575A"/>
    <w:rsid w:val="00D65837"/>
    <w:rsid w:val="00D65843"/>
    <w:rsid w:val="00D65934"/>
    <w:rsid w:val="00D65DD6"/>
    <w:rsid w:val="00D65E3A"/>
    <w:rsid w:val="00D66008"/>
    <w:rsid w:val="00D66022"/>
    <w:rsid w:val="00D66065"/>
    <w:rsid w:val="00D66C66"/>
    <w:rsid w:val="00D66CE6"/>
    <w:rsid w:val="00D66CEF"/>
    <w:rsid w:val="00D66DAA"/>
    <w:rsid w:val="00D66DF0"/>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12D"/>
    <w:rsid w:val="00D7123A"/>
    <w:rsid w:val="00D71573"/>
    <w:rsid w:val="00D71707"/>
    <w:rsid w:val="00D71AFD"/>
    <w:rsid w:val="00D71BD5"/>
    <w:rsid w:val="00D72265"/>
    <w:rsid w:val="00D72633"/>
    <w:rsid w:val="00D72BDC"/>
    <w:rsid w:val="00D73018"/>
    <w:rsid w:val="00D73118"/>
    <w:rsid w:val="00D73347"/>
    <w:rsid w:val="00D7345C"/>
    <w:rsid w:val="00D7364D"/>
    <w:rsid w:val="00D739B7"/>
    <w:rsid w:val="00D73A3C"/>
    <w:rsid w:val="00D73A6B"/>
    <w:rsid w:val="00D73DAD"/>
    <w:rsid w:val="00D73E0D"/>
    <w:rsid w:val="00D74203"/>
    <w:rsid w:val="00D74461"/>
    <w:rsid w:val="00D74AF7"/>
    <w:rsid w:val="00D74B95"/>
    <w:rsid w:val="00D7505F"/>
    <w:rsid w:val="00D75070"/>
    <w:rsid w:val="00D75199"/>
    <w:rsid w:val="00D75277"/>
    <w:rsid w:val="00D754D2"/>
    <w:rsid w:val="00D754F2"/>
    <w:rsid w:val="00D755A0"/>
    <w:rsid w:val="00D757BC"/>
    <w:rsid w:val="00D75843"/>
    <w:rsid w:val="00D758A1"/>
    <w:rsid w:val="00D75936"/>
    <w:rsid w:val="00D75E85"/>
    <w:rsid w:val="00D75F68"/>
    <w:rsid w:val="00D75F83"/>
    <w:rsid w:val="00D7614B"/>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8E6"/>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CBC"/>
    <w:rsid w:val="00D92D98"/>
    <w:rsid w:val="00D92FD3"/>
    <w:rsid w:val="00D931F2"/>
    <w:rsid w:val="00D938C1"/>
    <w:rsid w:val="00D938C4"/>
    <w:rsid w:val="00D938CE"/>
    <w:rsid w:val="00D93C6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962"/>
    <w:rsid w:val="00D97D08"/>
    <w:rsid w:val="00D97E86"/>
    <w:rsid w:val="00DA000D"/>
    <w:rsid w:val="00DA0016"/>
    <w:rsid w:val="00DA015E"/>
    <w:rsid w:val="00DA021A"/>
    <w:rsid w:val="00DA02EC"/>
    <w:rsid w:val="00DA0B76"/>
    <w:rsid w:val="00DA0EF9"/>
    <w:rsid w:val="00DA0FC0"/>
    <w:rsid w:val="00DA10A8"/>
    <w:rsid w:val="00DA10F6"/>
    <w:rsid w:val="00DA1293"/>
    <w:rsid w:val="00DA15FE"/>
    <w:rsid w:val="00DA1A1B"/>
    <w:rsid w:val="00DA1CC4"/>
    <w:rsid w:val="00DA1D80"/>
    <w:rsid w:val="00DA1FB4"/>
    <w:rsid w:val="00DA2046"/>
    <w:rsid w:val="00DA2185"/>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07B"/>
    <w:rsid w:val="00DA5281"/>
    <w:rsid w:val="00DA547D"/>
    <w:rsid w:val="00DA5CA9"/>
    <w:rsid w:val="00DA5D63"/>
    <w:rsid w:val="00DA5E7E"/>
    <w:rsid w:val="00DA600B"/>
    <w:rsid w:val="00DA6E20"/>
    <w:rsid w:val="00DA714A"/>
    <w:rsid w:val="00DA71AF"/>
    <w:rsid w:val="00DA727D"/>
    <w:rsid w:val="00DA73A8"/>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3C0"/>
    <w:rsid w:val="00DC0C6D"/>
    <w:rsid w:val="00DC0F93"/>
    <w:rsid w:val="00DC1384"/>
    <w:rsid w:val="00DC1479"/>
    <w:rsid w:val="00DC1579"/>
    <w:rsid w:val="00DC1624"/>
    <w:rsid w:val="00DC1763"/>
    <w:rsid w:val="00DC1FCC"/>
    <w:rsid w:val="00DC22B7"/>
    <w:rsid w:val="00DC257F"/>
    <w:rsid w:val="00DC25B2"/>
    <w:rsid w:val="00DC2898"/>
    <w:rsid w:val="00DC28A6"/>
    <w:rsid w:val="00DC28EC"/>
    <w:rsid w:val="00DC2D33"/>
    <w:rsid w:val="00DC3417"/>
    <w:rsid w:val="00DC3922"/>
    <w:rsid w:val="00DC3C2E"/>
    <w:rsid w:val="00DC3DE4"/>
    <w:rsid w:val="00DC3EA6"/>
    <w:rsid w:val="00DC3FCF"/>
    <w:rsid w:val="00DC48FE"/>
    <w:rsid w:val="00DC4D82"/>
    <w:rsid w:val="00DC5015"/>
    <w:rsid w:val="00DC522F"/>
    <w:rsid w:val="00DC55D4"/>
    <w:rsid w:val="00DC562E"/>
    <w:rsid w:val="00DC5829"/>
    <w:rsid w:val="00DC588E"/>
    <w:rsid w:val="00DC5DBA"/>
    <w:rsid w:val="00DC5E7A"/>
    <w:rsid w:val="00DC6035"/>
    <w:rsid w:val="00DC65D8"/>
    <w:rsid w:val="00DC6870"/>
    <w:rsid w:val="00DC6886"/>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7AE"/>
    <w:rsid w:val="00DD081D"/>
    <w:rsid w:val="00DD128A"/>
    <w:rsid w:val="00DD12B1"/>
    <w:rsid w:val="00DD12B5"/>
    <w:rsid w:val="00DD18BD"/>
    <w:rsid w:val="00DD1947"/>
    <w:rsid w:val="00DD196D"/>
    <w:rsid w:val="00DD1E75"/>
    <w:rsid w:val="00DD1ED7"/>
    <w:rsid w:val="00DD242B"/>
    <w:rsid w:val="00DD2B92"/>
    <w:rsid w:val="00DD2C90"/>
    <w:rsid w:val="00DD2DE2"/>
    <w:rsid w:val="00DD2FE5"/>
    <w:rsid w:val="00DD31B2"/>
    <w:rsid w:val="00DD32DF"/>
    <w:rsid w:val="00DD3401"/>
    <w:rsid w:val="00DD3430"/>
    <w:rsid w:val="00DD3480"/>
    <w:rsid w:val="00DD3565"/>
    <w:rsid w:val="00DD3B38"/>
    <w:rsid w:val="00DD40FC"/>
    <w:rsid w:val="00DD438D"/>
    <w:rsid w:val="00DD496B"/>
    <w:rsid w:val="00DD49D3"/>
    <w:rsid w:val="00DD53E6"/>
    <w:rsid w:val="00DD5443"/>
    <w:rsid w:val="00DD59AB"/>
    <w:rsid w:val="00DD5E0E"/>
    <w:rsid w:val="00DD5FD2"/>
    <w:rsid w:val="00DD5FFE"/>
    <w:rsid w:val="00DD6396"/>
    <w:rsid w:val="00DD652F"/>
    <w:rsid w:val="00DD6C70"/>
    <w:rsid w:val="00DD6DA2"/>
    <w:rsid w:val="00DD7054"/>
    <w:rsid w:val="00DD7171"/>
    <w:rsid w:val="00DD72C9"/>
    <w:rsid w:val="00DD761C"/>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1B8"/>
    <w:rsid w:val="00DE697B"/>
    <w:rsid w:val="00DE7131"/>
    <w:rsid w:val="00DE752E"/>
    <w:rsid w:val="00DE775A"/>
    <w:rsid w:val="00DE7793"/>
    <w:rsid w:val="00DE7935"/>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8DF"/>
    <w:rsid w:val="00DF1EB6"/>
    <w:rsid w:val="00DF1FD6"/>
    <w:rsid w:val="00DF2088"/>
    <w:rsid w:val="00DF25AA"/>
    <w:rsid w:val="00DF32AF"/>
    <w:rsid w:val="00DF3307"/>
    <w:rsid w:val="00DF34C9"/>
    <w:rsid w:val="00DF360E"/>
    <w:rsid w:val="00DF3623"/>
    <w:rsid w:val="00DF3A2A"/>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E31"/>
    <w:rsid w:val="00E025AC"/>
    <w:rsid w:val="00E0264D"/>
    <w:rsid w:val="00E028E6"/>
    <w:rsid w:val="00E02C20"/>
    <w:rsid w:val="00E0324B"/>
    <w:rsid w:val="00E0345F"/>
    <w:rsid w:val="00E03569"/>
    <w:rsid w:val="00E03B1D"/>
    <w:rsid w:val="00E03BEA"/>
    <w:rsid w:val="00E0401E"/>
    <w:rsid w:val="00E04298"/>
    <w:rsid w:val="00E046C1"/>
    <w:rsid w:val="00E048DD"/>
    <w:rsid w:val="00E049EC"/>
    <w:rsid w:val="00E051AE"/>
    <w:rsid w:val="00E05A43"/>
    <w:rsid w:val="00E05FC4"/>
    <w:rsid w:val="00E062EF"/>
    <w:rsid w:val="00E06538"/>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A9"/>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86F"/>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172"/>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4A8"/>
    <w:rsid w:val="00E30517"/>
    <w:rsid w:val="00E3070A"/>
    <w:rsid w:val="00E30A72"/>
    <w:rsid w:val="00E30D47"/>
    <w:rsid w:val="00E30DB2"/>
    <w:rsid w:val="00E314B5"/>
    <w:rsid w:val="00E31506"/>
    <w:rsid w:val="00E3167F"/>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4F16"/>
    <w:rsid w:val="00E35698"/>
    <w:rsid w:val="00E359B3"/>
    <w:rsid w:val="00E35AC2"/>
    <w:rsid w:val="00E35BED"/>
    <w:rsid w:val="00E35CF9"/>
    <w:rsid w:val="00E35EB9"/>
    <w:rsid w:val="00E35F47"/>
    <w:rsid w:val="00E3610B"/>
    <w:rsid w:val="00E363B9"/>
    <w:rsid w:val="00E36400"/>
    <w:rsid w:val="00E3675D"/>
    <w:rsid w:val="00E367D0"/>
    <w:rsid w:val="00E368A4"/>
    <w:rsid w:val="00E369CF"/>
    <w:rsid w:val="00E36AED"/>
    <w:rsid w:val="00E36B6D"/>
    <w:rsid w:val="00E377BF"/>
    <w:rsid w:val="00E37C25"/>
    <w:rsid w:val="00E4016C"/>
    <w:rsid w:val="00E40362"/>
    <w:rsid w:val="00E415DB"/>
    <w:rsid w:val="00E41932"/>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04"/>
    <w:rsid w:val="00E447D5"/>
    <w:rsid w:val="00E44B5C"/>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B3B"/>
    <w:rsid w:val="00E50DDF"/>
    <w:rsid w:val="00E5118E"/>
    <w:rsid w:val="00E511C3"/>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5EFD"/>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B30"/>
    <w:rsid w:val="00E61DAC"/>
    <w:rsid w:val="00E61F86"/>
    <w:rsid w:val="00E62AF2"/>
    <w:rsid w:val="00E62C6B"/>
    <w:rsid w:val="00E62DDA"/>
    <w:rsid w:val="00E630F4"/>
    <w:rsid w:val="00E630F7"/>
    <w:rsid w:val="00E63673"/>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1B1"/>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77D67"/>
    <w:rsid w:val="00E8016D"/>
    <w:rsid w:val="00E80D47"/>
    <w:rsid w:val="00E8102C"/>
    <w:rsid w:val="00E810EC"/>
    <w:rsid w:val="00E8112C"/>
    <w:rsid w:val="00E814AB"/>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89"/>
    <w:rsid w:val="00E864CA"/>
    <w:rsid w:val="00E86647"/>
    <w:rsid w:val="00E86BF7"/>
    <w:rsid w:val="00E86C0C"/>
    <w:rsid w:val="00E86C25"/>
    <w:rsid w:val="00E87182"/>
    <w:rsid w:val="00E87404"/>
    <w:rsid w:val="00E879F0"/>
    <w:rsid w:val="00E87AE6"/>
    <w:rsid w:val="00E87BC7"/>
    <w:rsid w:val="00E90217"/>
    <w:rsid w:val="00E90418"/>
    <w:rsid w:val="00E90B0B"/>
    <w:rsid w:val="00E90FDD"/>
    <w:rsid w:val="00E91139"/>
    <w:rsid w:val="00E91256"/>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CA3"/>
    <w:rsid w:val="00E93D80"/>
    <w:rsid w:val="00E94267"/>
    <w:rsid w:val="00E94307"/>
    <w:rsid w:val="00E94352"/>
    <w:rsid w:val="00E946A3"/>
    <w:rsid w:val="00E94732"/>
    <w:rsid w:val="00E94762"/>
    <w:rsid w:val="00E95754"/>
    <w:rsid w:val="00E959A9"/>
    <w:rsid w:val="00E95A9A"/>
    <w:rsid w:val="00E9627E"/>
    <w:rsid w:val="00E96368"/>
    <w:rsid w:val="00E96803"/>
    <w:rsid w:val="00E96C84"/>
    <w:rsid w:val="00E96F40"/>
    <w:rsid w:val="00E96FBC"/>
    <w:rsid w:val="00E9702D"/>
    <w:rsid w:val="00E97353"/>
    <w:rsid w:val="00E9738B"/>
    <w:rsid w:val="00E97507"/>
    <w:rsid w:val="00E97512"/>
    <w:rsid w:val="00E97782"/>
    <w:rsid w:val="00E97FD8"/>
    <w:rsid w:val="00EA0281"/>
    <w:rsid w:val="00EA0AB2"/>
    <w:rsid w:val="00EA0BD3"/>
    <w:rsid w:val="00EA0BFA"/>
    <w:rsid w:val="00EA0E05"/>
    <w:rsid w:val="00EA0E10"/>
    <w:rsid w:val="00EA14A6"/>
    <w:rsid w:val="00EA1987"/>
    <w:rsid w:val="00EA1B4A"/>
    <w:rsid w:val="00EA1CC1"/>
    <w:rsid w:val="00EA2271"/>
    <w:rsid w:val="00EA237F"/>
    <w:rsid w:val="00EA2555"/>
    <w:rsid w:val="00EA2585"/>
    <w:rsid w:val="00EA2598"/>
    <w:rsid w:val="00EA264B"/>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27"/>
    <w:rsid w:val="00EA7E9E"/>
    <w:rsid w:val="00EA7EF5"/>
    <w:rsid w:val="00EA7F1F"/>
    <w:rsid w:val="00EA7F2A"/>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4"/>
    <w:rsid w:val="00EB3C79"/>
    <w:rsid w:val="00EB3CE0"/>
    <w:rsid w:val="00EB3DB0"/>
    <w:rsid w:val="00EB40EA"/>
    <w:rsid w:val="00EB410B"/>
    <w:rsid w:val="00EB4128"/>
    <w:rsid w:val="00EB4172"/>
    <w:rsid w:val="00EB42C8"/>
    <w:rsid w:val="00EB461B"/>
    <w:rsid w:val="00EB4A5B"/>
    <w:rsid w:val="00EB534C"/>
    <w:rsid w:val="00EB55D2"/>
    <w:rsid w:val="00EB56E5"/>
    <w:rsid w:val="00EB5709"/>
    <w:rsid w:val="00EB5A08"/>
    <w:rsid w:val="00EB5C31"/>
    <w:rsid w:val="00EB5D33"/>
    <w:rsid w:val="00EB5F28"/>
    <w:rsid w:val="00EB5FF7"/>
    <w:rsid w:val="00EB603C"/>
    <w:rsid w:val="00EB6721"/>
    <w:rsid w:val="00EB6BAC"/>
    <w:rsid w:val="00EB6C53"/>
    <w:rsid w:val="00EB6CB1"/>
    <w:rsid w:val="00EB720A"/>
    <w:rsid w:val="00EB749C"/>
    <w:rsid w:val="00EB7675"/>
    <w:rsid w:val="00EB7687"/>
    <w:rsid w:val="00EB7832"/>
    <w:rsid w:val="00EB7B45"/>
    <w:rsid w:val="00EB7C50"/>
    <w:rsid w:val="00EB7CD6"/>
    <w:rsid w:val="00EB7E4D"/>
    <w:rsid w:val="00EB7E97"/>
    <w:rsid w:val="00EB7FC6"/>
    <w:rsid w:val="00EB7FE8"/>
    <w:rsid w:val="00EC037A"/>
    <w:rsid w:val="00EC05B8"/>
    <w:rsid w:val="00EC06DE"/>
    <w:rsid w:val="00EC1145"/>
    <w:rsid w:val="00EC182C"/>
    <w:rsid w:val="00EC183D"/>
    <w:rsid w:val="00EC1979"/>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BB4"/>
    <w:rsid w:val="00EC4C42"/>
    <w:rsid w:val="00EC4D77"/>
    <w:rsid w:val="00EC4D7B"/>
    <w:rsid w:val="00EC4E2E"/>
    <w:rsid w:val="00EC555C"/>
    <w:rsid w:val="00EC5961"/>
    <w:rsid w:val="00EC5B3A"/>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5D7"/>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19"/>
    <w:rsid w:val="00ED38D7"/>
    <w:rsid w:val="00ED3991"/>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02D"/>
    <w:rsid w:val="00EE1189"/>
    <w:rsid w:val="00EE15CA"/>
    <w:rsid w:val="00EE18BB"/>
    <w:rsid w:val="00EE1938"/>
    <w:rsid w:val="00EE1993"/>
    <w:rsid w:val="00EE1CDA"/>
    <w:rsid w:val="00EE2013"/>
    <w:rsid w:val="00EE24B7"/>
    <w:rsid w:val="00EE24CE"/>
    <w:rsid w:val="00EE286B"/>
    <w:rsid w:val="00EE28F5"/>
    <w:rsid w:val="00EE2AAB"/>
    <w:rsid w:val="00EE3196"/>
    <w:rsid w:val="00EE3203"/>
    <w:rsid w:val="00EE3318"/>
    <w:rsid w:val="00EE33A6"/>
    <w:rsid w:val="00EE3692"/>
    <w:rsid w:val="00EE3DCB"/>
    <w:rsid w:val="00EE4825"/>
    <w:rsid w:val="00EE4A9A"/>
    <w:rsid w:val="00EE5112"/>
    <w:rsid w:val="00EE539F"/>
    <w:rsid w:val="00EE551F"/>
    <w:rsid w:val="00EE58D4"/>
    <w:rsid w:val="00EE62B4"/>
    <w:rsid w:val="00EE636D"/>
    <w:rsid w:val="00EE66B1"/>
    <w:rsid w:val="00EE6DDE"/>
    <w:rsid w:val="00EE6EDF"/>
    <w:rsid w:val="00EE7040"/>
    <w:rsid w:val="00EE752C"/>
    <w:rsid w:val="00EE79A3"/>
    <w:rsid w:val="00EE7B5D"/>
    <w:rsid w:val="00EE7C09"/>
    <w:rsid w:val="00EE7D91"/>
    <w:rsid w:val="00EE7ECE"/>
    <w:rsid w:val="00EE7F2E"/>
    <w:rsid w:val="00EE7FAF"/>
    <w:rsid w:val="00EF00AF"/>
    <w:rsid w:val="00EF082A"/>
    <w:rsid w:val="00EF0990"/>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40"/>
    <w:rsid w:val="00EF495A"/>
    <w:rsid w:val="00EF4B9A"/>
    <w:rsid w:val="00EF4F32"/>
    <w:rsid w:val="00EF5326"/>
    <w:rsid w:val="00EF5697"/>
    <w:rsid w:val="00EF5751"/>
    <w:rsid w:val="00EF57F7"/>
    <w:rsid w:val="00EF5861"/>
    <w:rsid w:val="00EF5991"/>
    <w:rsid w:val="00EF61C2"/>
    <w:rsid w:val="00EF626E"/>
    <w:rsid w:val="00EF651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090"/>
    <w:rsid w:val="00F021B1"/>
    <w:rsid w:val="00F021DC"/>
    <w:rsid w:val="00F023A1"/>
    <w:rsid w:val="00F026AE"/>
    <w:rsid w:val="00F0273C"/>
    <w:rsid w:val="00F027FF"/>
    <w:rsid w:val="00F02927"/>
    <w:rsid w:val="00F02955"/>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2EC"/>
    <w:rsid w:val="00F10437"/>
    <w:rsid w:val="00F10465"/>
    <w:rsid w:val="00F1059D"/>
    <w:rsid w:val="00F1065D"/>
    <w:rsid w:val="00F10864"/>
    <w:rsid w:val="00F108E6"/>
    <w:rsid w:val="00F10C53"/>
    <w:rsid w:val="00F10E93"/>
    <w:rsid w:val="00F11483"/>
    <w:rsid w:val="00F1165E"/>
    <w:rsid w:val="00F1191A"/>
    <w:rsid w:val="00F11CF5"/>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0FE"/>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A57"/>
    <w:rsid w:val="00F24D96"/>
    <w:rsid w:val="00F24E3E"/>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1387"/>
    <w:rsid w:val="00F314F2"/>
    <w:rsid w:val="00F31625"/>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2"/>
    <w:rsid w:val="00F342E5"/>
    <w:rsid w:val="00F346BC"/>
    <w:rsid w:val="00F3492A"/>
    <w:rsid w:val="00F3521B"/>
    <w:rsid w:val="00F35561"/>
    <w:rsid w:val="00F35865"/>
    <w:rsid w:val="00F35A90"/>
    <w:rsid w:val="00F35B5F"/>
    <w:rsid w:val="00F35C49"/>
    <w:rsid w:val="00F35D67"/>
    <w:rsid w:val="00F35E92"/>
    <w:rsid w:val="00F3600D"/>
    <w:rsid w:val="00F360BA"/>
    <w:rsid w:val="00F366CE"/>
    <w:rsid w:val="00F369FF"/>
    <w:rsid w:val="00F36C10"/>
    <w:rsid w:val="00F377A2"/>
    <w:rsid w:val="00F37880"/>
    <w:rsid w:val="00F37922"/>
    <w:rsid w:val="00F37AEF"/>
    <w:rsid w:val="00F37DC6"/>
    <w:rsid w:val="00F41C29"/>
    <w:rsid w:val="00F41D1F"/>
    <w:rsid w:val="00F428B8"/>
    <w:rsid w:val="00F42910"/>
    <w:rsid w:val="00F42C2B"/>
    <w:rsid w:val="00F43616"/>
    <w:rsid w:val="00F43E83"/>
    <w:rsid w:val="00F44833"/>
    <w:rsid w:val="00F44C32"/>
    <w:rsid w:val="00F4544A"/>
    <w:rsid w:val="00F45B82"/>
    <w:rsid w:val="00F45B95"/>
    <w:rsid w:val="00F45BAA"/>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6B1"/>
    <w:rsid w:val="00F50849"/>
    <w:rsid w:val="00F50A70"/>
    <w:rsid w:val="00F50AAD"/>
    <w:rsid w:val="00F50BA5"/>
    <w:rsid w:val="00F50C48"/>
    <w:rsid w:val="00F50E66"/>
    <w:rsid w:val="00F51345"/>
    <w:rsid w:val="00F513BA"/>
    <w:rsid w:val="00F51447"/>
    <w:rsid w:val="00F514EF"/>
    <w:rsid w:val="00F516F4"/>
    <w:rsid w:val="00F517FC"/>
    <w:rsid w:val="00F52177"/>
    <w:rsid w:val="00F5226C"/>
    <w:rsid w:val="00F5234E"/>
    <w:rsid w:val="00F52603"/>
    <w:rsid w:val="00F52664"/>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D31"/>
    <w:rsid w:val="00F56D73"/>
    <w:rsid w:val="00F56F0E"/>
    <w:rsid w:val="00F56F3C"/>
    <w:rsid w:val="00F57183"/>
    <w:rsid w:val="00F5765A"/>
    <w:rsid w:val="00F57AB9"/>
    <w:rsid w:val="00F57C72"/>
    <w:rsid w:val="00F57E51"/>
    <w:rsid w:val="00F60056"/>
    <w:rsid w:val="00F6021A"/>
    <w:rsid w:val="00F6021F"/>
    <w:rsid w:val="00F60245"/>
    <w:rsid w:val="00F60845"/>
    <w:rsid w:val="00F61158"/>
    <w:rsid w:val="00F614D1"/>
    <w:rsid w:val="00F614DB"/>
    <w:rsid w:val="00F61564"/>
    <w:rsid w:val="00F616B4"/>
    <w:rsid w:val="00F61A22"/>
    <w:rsid w:val="00F61C8C"/>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E27"/>
    <w:rsid w:val="00F63F71"/>
    <w:rsid w:val="00F6433C"/>
    <w:rsid w:val="00F6442A"/>
    <w:rsid w:val="00F64773"/>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430"/>
    <w:rsid w:val="00F6753C"/>
    <w:rsid w:val="00F675F0"/>
    <w:rsid w:val="00F67906"/>
    <w:rsid w:val="00F67A85"/>
    <w:rsid w:val="00F67C3F"/>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376"/>
    <w:rsid w:val="00F73F43"/>
    <w:rsid w:val="00F74664"/>
    <w:rsid w:val="00F74791"/>
    <w:rsid w:val="00F747FD"/>
    <w:rsid w:val="00F74A7A"/>
    <w:rsid w:val="00F74AB8"/>
    <w:rsid w:val="00F7591D"/>
    <w:rsid w:val="00F75C0B"/>
    <w:rsid w:val="00F75F24"/>
    <w:rsid w:val="00F763DF"/>
    <w:rsid w:val="00F76742"/>
    <w:rsid w:val="00F76761"/>
    <w:rsid w:val="00F767F2"/>
    <w:rsid w:val="00F77028"/>
    <w:rsid w:val="00F770BB"/>
    <w:rsid w:val="00F77603"/>
    <w:rsid w:val="00F7792A"/>
    <w:rsid w:val="00F77BD4"/>
    <w:rsid w:val="00F77C47"/>
    <w:rsid w:val="00F77CCE"/>
    <w:rsid w:val="00F77CFA"/>
    <w:rsid w:val="00F77F4D"/>
    <w:rsid w:val="00F802D3"/>
    <w:rsid w:val="00F80303"/>
    <w:rsid w:val="00F80A32"/>
    <w:rsid w:val="00F80A3F"/>
    <w:rsid w:val="00F80D8F"/>
    <w:rsid w:val="00F81115"/>
    <w:rsid w:val="00F8116A"/>
    <w:rsid w:val="00F81311"/>
    <w:rsid w:val="00F81625"/>
    <w:rsid w:val="00F81A54"/>
    <w:rsid w:val="00F81E0E"/>
    <w:rsid w:val="00F81F25"/>
    <w:rsid w:val="00F82272"/>
    <w:rsid w:val="00F825FF"/>
    <w:rsid w:val="00F82760"/>
    <w:rsid w:val="00F82A7D"/>
    <w:rsid w:val="00F82D8E"/>
    <w:rsid w:val="00F82EE3"/>
    <w:rsid w:val="00F83301"/>
    <w:rsid w:val="00F83416"/>
    <w:rsid w:val="00F836DA"/>
    <w:rsid w:val="00F837DD"/>
    <w:rsid w:val="00F8402C"/>
    <w:rsid w:val="00F849D7"/>
    <w:rsid w:val="00F84A2F"/>
    <w:rsid w:val="00F84BAB"/>
    <w:rsid w:val="00F850C3"/>
    <w:rsid w:val="00F850EB"/>
    <w:rsid w:val="00F85394"/>
    <w:rsid w:val="00F855CB"/>
    <w:rsid w:val="00F85637"/>
    <w:rsid w:val="00F85744"/>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B00"/>
    <w:rsid w:val="00F93D9A"/>
    <w:rsid w:val="00F93EA1"/>
    <w:rsid w:val="00F94003"/>
    <w:rsid w:val="00F94291"/>
    <w:rsid w:val="00F945E2"/>
    <w:rsid w:val="00F94737"/>
    <w:rsid w:val="00F9479A"/>
    <w:rsid w:val="00F9495D"/>
    <w:rsid w:val="00F94EAB"/>
    <w:rsid w:val="00F95013"/>
    <w:rsid w:val="00F951BD"/>
    <w:rsid w:val="00F9590D"/>
    <w:rsid w:val="00F95973"/>
    <w:rsid w:val="00F9632D"/>
    <w:rsid w:val="00F9644F"/>
    <w:rsid w:val="00F96479"/>
    <w:rsid w:val="00F965D9"/>
    <w:rsid w:val="00F96ABD"/>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7D8"/>
    <w:rsid w:val="00FA0939"/>
    <w:rsid w:val="00FA0D2F"/>
    <w:rsid w:val="00FA0E7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652"/>
    <w:rsid w:val="00FA5710"/>
    <w:rsid w:val="00FA5871"/>
    <w:rsid w:val="00FA589E"/>
    <w:rsid w:val="00FA5909"/>
    <w:rsid w:val="00FA5A96"/>
    <w:rsid w:val="00FA5AD0"/>
    <w:rsid w:val="00FA6225"/>
    <w:rsid w:val="00FA656D"/>
    <w:rsid w:val="00FA65C9"/>
    <w:rsid w:val="00FA6686"/>
    <w:rsid w:val="00FA6A8C"/>
    <w:rsid w:val="00FA6AF4"/>
    <w:rsid w:val="00FA6C84"/>
    <w:rsid w:val="00FA6EF1"/>
    <w:rsid w:val="00FA752A"/>
    <w:rsid w:val="00FA7876"/>
    <w:rsid w:val="00FA7A20"/>
    <w:rsid w:val="00FA7AA6"/>
    <w:rsid w:val="00FA7C04"/>
    <w:rsid w:val="00FA7C5D"/>
    <w:rsid w:val="00FB0026"/>
    <w:rsid w:val="00FB03E2"/>
    <w:rsid w:val="00FB0443"/>
    <w:rsid w:val="00FB0540"/>
    <w:rsid w:val="00FB0F73"/>
    <w:rsid w:val="00FB1309"/>
    <w:rsid w:val="00FB15D5"/>
    <w:rsid w:val="00FB16C9"/>
    <w:rsid w:val="00FB184A"/>
    <w:rsid w:val="00FB18E8"/>
    <w:rsid w:val="00FB19D6"/>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36F"/>
    <w:rsid w:val="00FB67CA"/>
    <w:rsid w:val="00FB6F8A"/>
    <w:rsid w:val="00FB7284"/>
    <w:rsid w:val="00FB72CB"/>
    <w:rsid w:val="00FB77BB"/>
    <w:rsid w:val="00FB7C38"/>
    <w:rsid w:val="00FC0038"/>
    <w:rsid w:val="00FC019B"/>
    <w:rsid w:val="00FC078B"/>
    <w:rsid w:val="00FC0AB4"/>
    <w:rsid w:val="00FC0B11"/>
    <w:rsid w:val="00FC0B9B"/>
    <w:rsid w:val="00FC0E12"/>
    <w:rsid w:val="00FC0EED"/>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C39"/>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5A1"/>
    <w:rsid w:val="00FC791E"/>
    <w:rsid w:val="00FC7F93"/>
    <w:rsid w:val="00FD00E2"/>
    <w:rsid w:val="00FD04AA"/>
    <w:rsid w:val="00FD06DC"/>
    <w:rsid w:val="00FD0EEA"/>
    <w:rsid w:val="00FD10D2"/>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3EAB"/>
    <w:rsid w:val="00FD4898"/>
    <w:rsid w:val="00FD4CC0"/>
    <w:rsid w:val="00FD55E1"/>
    <w:rsid w:val="00FD5999"/>
    <w:rsid w:val="00FD5F42"/>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422"/>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AC5"/>
    <w:rsid w:val="00FE7BC6"/>
    <w:rsid w:val="00FF01C5"/>
    <w:rsid w:val="00FF0224"/>
    <w:rsid w:val="00FF0289"/>
    <w:rsid w:val="00FF02D6"/>
    <w:rsid w:val="00FF02DF"/>
    <w:rsid w:val="00FF0895"/>
    <w:rsid w:val="00FF0B9C"/>
    <w:rsid w:val="00FF0BBB"/>
    <w:rsid w:val="00FF134A"/>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maintext">
    <w:name w:val="main text"/>
    <w:basedOn w:val="Normal"/>
    <w:link w:val="maintextChar"/>
    <w:qFormat/>
    <w:rsid w:val="00751877"/>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51877"/>
    <w:rPr>
      <w:rFonts w:ascii="Times New Roman" w:eastAsia="Malgun Gothic" w:hAnsi="Times New Roman"/>
      <w:lang w:val="en-GB" w:eastAsia="ko-KR"/>
    </w:rPr>
  </w:style>
  <w:style w:type="character" w:customStyle="1" w:styleId="TALCar">
    <w:name w:val="TAL Car"/>
    <w:basedOn w:val="DefaultParagraphFont"/>
    <w:link w:val="TAL"/>
    <w:qFormat/>
    <w:locked/>
    <w:rsid w:val="00F35B5F"/>
    <w:rPr>
      <w:rFonts w:ascii="Arial" w:hAnsi="Arial"/>
      <w:sz w:val="18"/>
      <w:lang w:eastAsia="en-US"/>
    </w:rPr>
  </w:style>
  <w:style w:type="paragraph" w:customStyle="1" w:styleId="a0">
    <w:name w:val="a0"/>
    <w:basedOn w:val="Normal"/>
    <w:uiPriority w:val="99"/>
    <w:rsid w:val="00453C8D"/>
    <w:pPr>
      <w:overflowPunct/>
      <w:autoSpaceDE/>
      <w:autoSpaceDN/>
      <w:adjustRightInd/>
      <w:spacing w:before="100" w:beforeAutospacing="1" w:after="100" w:afterAutospacing="1"/>
      <w:textAlignment w:val="auto"/>
    </w:pPr>
    <w:rPr>
      <w:rFonts w:ascii="SimSun" w:hAnsi="SimSun"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087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10380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8309027">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288293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5666540">
      <w:bodyDiv w:val="1"/>
      <w:marLeft w:val="0"/>
      <w:marRight w:val="0"/>
      <w:marTop w:val="0"/>
      <w:marBottom w:val="0"/>
      <w:divBdr>
        <w:top w:val="none" w:sz="0" w:space="0" w:color="auto"/>
        <w:left w:val="none" w:sz="0" w:space="0" w:color="auto"/>
        <w:bottom w:val="none" w:sz="0" w:space="0" w:color="auto"/>
        <w:right w:val="none" w:sz="0" w:space="0" w:color="auto"/>
      </w:divBdr>
      <w:divsChild>
        <w:div w:id="1463579218">
          <w:marLeft w:val="720"/>
          <w:marRight w:val="0"/>
          <w:marTop w:val="240"/>
          <w:marBottom w:val="0"/>
          <w:divBdr>
            <w:top w:val="none" w:sz="0" w:space="0" w:color="auto"/>
            <w:left w:val="none" w:sz="0" w:space="0" w:color="auto"/>
            <w:bottom w:val="none" w:sz="0" w:space="0" w:color="auto"/>
            <w:right w:val="none" w:sz="0" w:space="0" w:color="auto"/>
          </w:divBdr>
        </w:div>
        <w:div w:id="208078242">
          <w:marLeft w:val="1166"/>
          <w:marRight w:val="0"/>
          <w:marTop w:val="0"/>
          <w:marBottom w:val="0"/>
          <w:divBdr>
            <w:top w:val="none" w:sz="0" w:space="0" w:color="auto"/>
            <w:left w:val="none" w:sz="0" w:space="0" w:color="auto"/>
            <w:bottom w:val="none" w:sz="0" w:space="0" w:color="auto"/>
            <w:right w:val="none" w:sz="0" w:space="0" w:color="auto"/>
          </w:divBdr>
        </w:div>
        <w:div w:id="890655445">
          <w:marLeft w:val="1166"/>
          <w:marRight w:val="0"/>
          <w:marTop w:val="0"/>
          <w:marBottom w:val="0"/>
          <w:divBdr>
            <w:top w:val="none" w:sz="0" w:space="0" w:color="auto"/>
            <w:left w:val="none" w:sz="0" w:space="0" w:color="auto"/>
            <w:bottom w:val="none" w:sz="0" w:space="0" w:color="auto"/>
            <w:right w:val="none" w:sz="0" w:space="0" w:color="auto"/>
          </w:divBdr>
        </w:div>
      </w:divsChild>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chart" Target="charts/chart2.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chart" Target="charts/chart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hart" Target="charts/chart1.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chart" Target="charts/chart3.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chart" Target="charts/chart6.xm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chart" Target="charts/chart5.xml"/><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4-e/our%20doc/SLS%20results%20July30.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4-e/our%20doc/SLS%20results%20July30.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4b-e/tes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4b-e/tes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4b-e/tes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4b-e/test.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Cat1 vs. Cat2</a:t>
            </a:r>
            <a:r>
              <a:rPr lang="en-US" sz="1000" baseline="0"/>
              <a:t> w/o counting CSI-RS overhead</a:t>
            </a:r>
            <a:endParaRPr lang="en-US" sz="1000"/>
          </a:p>
        </c:rich>
      </c:tx>
      <c:layout>
        <c:manualLayout>
          <c:xMode val="edge"/>
          <c:yMode val="edge"/>
          <c:x val="0.2637616072345661"/>
          <c:y val="2.7777777777777776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357569479502"/>
          <c:y val="0.15151077706195817"/>
          <c:w val="0.76373975318031118"/>
          <c:h val="0.66606617354648856"/>
        </c:manualLayout>
      </c:layout>
      <c:scatterChart>
        <c:scatterStyle val="lineMarker"/>
        <c:varyColors val="0"/>
        <c:ser>
          <c:idx val="0"/>
          <c:order val="0"/>
          <c:tx>
            <c:v>Cat1, density=1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'RAN1-104e'!$I$24:$J$24</c:f>
              <c:numCache>
                <c:formatCode>General</c:formatCode>
                <c:ptCount val="2"/>
                <c:pt idx="0">
                  <c:v>352</c:v>
                </c:pt>
                <c:pt idx="1">
                  <c:v>576</c:v>
                </c:pt>
              </c:numCache>
            </c:numRef>
          </c:xVal>
          <c:yVal>
            <c:numRef>
              <c:f>'RAN1-104e'!$P$2:$Q$2</c:f>
              <c:numCache>
                <c:formatCode>General</c:formatCode>
                <c:ptCount val="2"/>
                <c:pt idx="0">
                  <c:v>1</c:v>
                </c:pt>
                <c:pt idx="1">
                  <c:v>1.0519132677695506</c:v>
                </c:pt>
              </c:numCache>
            </c:numRef>
          </c:yVal>
          <c:smooth val="0"/>
          <c:extLst>
            <c:ext xmlns:c16="http://schemas.microsoft.com/office/drawing/2014/chart" uri="{C3380CC4-5D6E-409C-BE32-E72D297353CC}">
              <c16:uniqueId val="{00000000-99D4-48A8-9073-2316930DBC5F}"/>
            </c:ext>
          </c:extLst>
        </c:ser>
        <c:ser>
          <c:idx val="2"/>
          <c:order val="1"/>
          <c:tx>
            <c:v>Cat1, density = 0.5</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'RAN1-104e'!$I$24:$J$24</c:f>
              <c:numCache>
                <c:formatCode>General</c:formatCode>
                <c:ptCount val="2"/>
                <c:pt idx="0">
                  <c:v>352</c:v>
                </c:pt>
                <c:pt idx="1">
                  <c:v>576</c:v>
                </c:pt>
              </c:numCache>
            </c:numRef>
          </c:xVal>
          <c:yVal>
            <c:numRef>
              <c:f>'RAN1-104e'!$P$3:$Q$3</c:f>
              <c:numCache>
                <c:formatCode>General</c:formatCode>
                <c:ptCount val="2"/>
                <c:pt idx="0">
                  <c:v>0.99424540647786108</c:v>
                </c:pt>
                <c:pt idx="1">
                  <c:v>1.0483641057241286</c:v>
                </c:pt>
              </c:numCache>
            </c:numRef>
          </c:yVal>
          <c:smooth val="0"/>
          <c:extLst>
            <c:ext xmlns:c16="http://schemas.microsoft.com/office/drawing/2014/chart" uri="{C3380CC4-5D6E-409C-BE32-E72D297353CC}">
              <c16:uniqueId val="{00000001-99D4-48A8-9073-2316930DBC5F}"/>
            </c:ext>
          </c:extLst>
        </c:ser>
        <c:ser>
          <c:idx val="1"/>
          <c:order val="2"/>
          <c:tx>
            <c:v>Cat2, density = 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('RAN1-104e'!$I$24:$J$24,'RAN1-104e'!$I$25:$J$25)</c:f>
              <c:numCache>
                <c:formatCode>General</c:formatCode>
                <c:ptCount val="4"/>
                <c:pt idx="0">
                  <c:v>352</c:v>
                </c:pt>
                <c:pt idx="1">
                  <c:v>576</c:v>
                </c:pt>
                <c:pt idx="2">
                  <c:v>704</c:v>
                </c:pt>
                <c:pt idx="3">
                  <c:v>1152</c:v>
                </c:pt>
              </c:numCache>
            </c:numRef>
          </c:xVal>
          <c:yVal>
            <c:numRef>
              <c:f>('RAN1-104e'!$P$7:$Q$7,'RAN1-104e'!$P$17:$Q$17)</c:f>
              <c:numCache>
                <c:formatCode>General</c:formatCode>
                <c:ptCount val="4"/>
                <c:pt idx="0">
                  <c:v>0.9480914089004544</c:v>
                </c:pt>
                <c:pt idx="1">
                  <c:v>0.99840196816189586</c:v>
                </c:pt>
                <c:pt idx="2">
                  <c:v>1.092694573785026</c:v>
                </c:pt>
                <c:pt idx="3">
                  <c:v>1.1160292786154333</c:v>
                </c:pt>
              </c:numCache>
            </c:numRef>
          </c:yVal>
          <c:smooth val="0"/>
          <c:extLst>
            <c:ext xmlns:c16="http://schemas.microsoft.com/office/drawing/2014/chart" uri="{C3380CC4-5D6E-409C-BE32-E72D297353CC}">
              <c16:uniqueId val="{00000002-99D4-48A8-9073-2316930DBC5F}"/>
            </c:ext>
          </c:extLst>
        </c:ser>
        <c:ser>
          <c:idx val="3"/>
          <c:order val="3"/>
          <c:tx>
            <c:v>Cat2, density = 0.5</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('RAN1-104e'!$I$24:$J$24,'RAN1-104e'!$I$25:$J$25)</c:f>
              <c:numCache>
                <c:formatCode>General</c:formatCode>
                <c:ptCount val="4"/>
                <c:pt idx="0">
                  <c:v>352</c:v>
                </c:pt>
                <c:pt idx="1">
                  <c:v>576</c:v>
                </c:pt>
                <c:pt idx="2">
                  <c:v>704</c:v>
                </c:pt>
                <c:pt idx="3">
                  <c:v>1152</c:v>
                </c:pt>
              </c:numCache>
            </c:numRef>
          </c:xVal>
          <c:yVal>
            <c:numRef>
              <c:f>('RAN1-104e'!$P$8:$Q$8,'RAN1-104e'!$P$18:$Q$18)</c:f>
              <c:numCache>
                <c:formatCode>General</c:formatCode>
                <c:ptCount val="4"/>
                <c:pt idx="0">
                  <c:v>0.94570963369952832</c:v>
                </c:pt>
                <c:pt idx="1">
                  <c:v>0.99457314516369999</c:v>
                </c:pt>
                <c:pt idx="2">
                  <c:v>1.0883642904428099</c:v>
                </c:pt>
                <c:pt idx="3">
                  <c:v>1.1103915235727944</c:v>
                </c:pt>
              </c:numCache>
            </c:numRef>
          </c:yVal>
          <c:smooth val="0"/>
          <c:extLst>
            <c:ext xmlns:c16="http://schemas.microsoft.com/office/drawing/2014/chart" uri="{C3380CC4-5D6E-409C-BE32-E72D297353CC}">
              <c16:uniqueId val="{00000003-99D4-48A8-9073-2316930DBC5F}"/>
            </c:ext>
          </c:extLst>
        </c:ser>
        <c:dLbls>
          <c:showLegendKey val="0"/>
          <c:showVal val="0"/>
          <c:showCatName val="0"/>
          <c:showSerName val="0"/>
          <c:showPercent val="0"/>
          <c:showBubbleSize val="0"/>
        </c:dLbls>
        <c:axId val="762926424"/>
        <c:axId val="762926752"/>
      </c:scatterChart>
      <c:valAx>
        <c:axId val="7629264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CSI reporting 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2926752"/>
        <c:crosses val="autoZero"/>
        <c:crossBetween val="midCat"/>
      </c:valAx>
      <c:valAx>
        <c:axId val="7629267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2926424"/>
        <c:crosses val="autoZero"/>
        <c:crossBetween val="midCat"/>
      </c:valAx>
      <c:spPr>
        <a:noFill/>
        <a:ln>
          <a:noFill/>
        </a:ln>
        <a:effectLst/>
      </c:spPr>
    </c:plotArea>
    <c:legend>
      <c:legendPos val="r"/>
      <c:layout>
        <c:manualLayout>
          <c:xMode val="edge"/>
          <c:yMode val="edge"/>
          <c:x val="0.59478103330339327"/>
          <c:y val="0.45969779819189266"/>
          <c:w val="0.28635083041642312"/>
          <c:h val="0.3125021872265967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b="0" i="0" baseline="0">
                <a:effectLst/>
              </a:rPr>
              <a:t>Cat1 vs. Cat2 counting CSI-RS overhead</a:t>
            </a:r>
            <a:endParaRPr lang="en-US" sz="1000">
              <a:effectLst/>
            </a:endParaRPr>
          </a:p>
        </c:rich>
      </c:tx>
      <c:layout>
        <c:manualLayout>
          <c:xMode val="edge"/>
          <c:yMode val="edge"/>
          <c:x val="0.27371825602700411"/>
          <c:y val="4.1666683384322181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63683278638981"/>
          <c:y val="0.13930555555555557"/>
          <c:w val="0.79662198045019084"/>
          <c:h val="0.72919765237678613"/>
        </c:manualLayout>
      </c:layout>
      <c:scatterChart>
        <c:scatterStyle val="lineMarker"/>
        <c:varyColors val="0"/>
        <c:ser>
          <c:idx val="0"/>
          <c:order val="0"/>
          <c:tx>
            <c:v>Cat1, density = 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'RAN1-104e'!$I$24:$J$24</c:f>
              <c:numCache>
                <c:formatCode>General</c:formatCode>
                <c:ptCount val="2"/>
                <c:pt idx="0">
                  <c:v>352</c:v>
                </c:pt>
                <c:pt idx="1">
                  <c:v>576</c:v>
                </c:pt>
              </c:numCache>
            </c:numRef>
          </c:xVal>
          <c:yVal>
            <c:numRef>
              <c:f>'RAN1-104e'!$R$2:$S$2</c:f>
              <c:numCache>
                <c:formatCode>General</c:formatCode>
                <c:ptCount val="2"/>
                <c:pt idx="0">
                  <c:v>1</c:v>
                </c:pt>
                <c:pt idx="1">
                  <c:v>1.0519132677695506</c:v>
                </c:pt>
              </c:numCache>
            </c:numRef>
          </c:yVal>
          <c:smooth val="0"/>
          <c:extLst>
            <c:ext xmlns:c16="http://schemas.microsoft.com/office/drawing/2014/chart" uri="{C3380CC4-5D6E-409C-BE32-E72D297353CC}">
              <c16:uniqueId val="{00000000-3681-45D6-B408-8EDC28FAEF24}"/>
            </c:ext>
          </c:extLst>
        </c:ser>
        <c:ser>
          <c:idx val="1"/>
          <c:order val="1"/>
          <c:tx>
            <c:v>Cat1, density = 0.5</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'RAN1-104e'!$I$24:$J$24</c:f>
              <c:numCache>
                <c:formatCode>General</c:formatCode>
                <c:ptCount val="2"/>
                <c:pt idx="0">
                  <c:v>352</c:v>
                </c:pt>
                <c:pt idx="1">
                  <c:v>576</c:v>
                </c:pt>
              </c:numCache>
            </c:numRef>
          </c:xVal>
          <c:yVal>
            <c:numRef>
              <c:f>'RAN1-104e'!$R$3:$S$3</c:f>
              <c:numCache>
                <c:formatCode>General</c:formatCode>
                <c:ptCount val="2"/>
                <c:pt idx="0">
                  <c:v>1.0494812623932976</c:v>
                </c:pt>
                <c:pt idx="1">
                  <c:v>1.1066065560421356</c:v>
                </c:pt>
              </c:numCache>
            </c:numRef>
          </c:yVal>
          <c:smooth val="0"/>
          <c:extLst>
            <c:ext xmlns:c16="http://schemas.microsoft.com/office/drawing/2014/chart" uri="{C3380CC4-5D6E-409C-BE32-E72D297353CC}">
              <c16:uniqueId val="{00000001-3681-45D6-B408-8EDC28FAEF24}"/>
            </c:ext>
          </c:extLst>
        </c:ser>
        <c:ser>
          <c:idx val="2"/>
          <c:order val="2"/>
          <c:tx>
            <c:v>Cat2, density = 1</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('RAN1-104e'!$I$24:$J$24,'RAN1-104e'!$I$25:$J$25)</c:f>
              <c:numCache>
                <c:formatCode>General</c:formatCode>
                <c:ptCount val="4"/>
                <c:pt idx="0">
                  <c:v>352</c:v>
                </c:pt>
                <c:pt idx="1">
                  <c:v>576</c:v>
                </c:pt>
                <c:pt idx="2">
                  <c:v>704</c:v>
                </c:pt>
                <c:pt idx="3">
                  <c:v>1152</c:v>
                </c:pt>
              </c:numCache>
            </c:numRef>
          </c:xVal>
          <c:yVal>
            <c:numRef>
              <c:f>('RAN1-104e'!$R$7:$S$7,'RAN1-104e'!$R$17:$S$17)</c:f>
              <c:numCache>
                <c:formatCode>General</c:formatCode>
                <c:ptCount val="4"/>
                <c:pt idx="0">
                  <c:v>1.0007631538393684</c:v>
                </c:pt>
                <c:pt idx="1">
                  <c:v>1.05386874417089</c:v>
                </c:pt>
                <c:pt idx="2">
                  <c:v>1.092694573785026</c:v>
                </c:pt>
                <c:pt idx="3">
                  <c:v>1.1160292786154333</c:v>
                </c:pt>
              </c:numCache>
            </c:numRef>
          </c:yVal>
          <c:smooth val="0"/>
          <c:extLst>
            <c:ext xmlns:c16="http://schemas.microsoft.com/office/drawing/2014/chart" uri="{C3380CC4-5D6E-409C-BE32-E72D297353CC}">
              <c16:uniqueId val="{00000002-3681-45D6-B408-8EDC28FAEF24}"/>
            </c:ext>
          </c:extLst>
        </c:ser>
        <c:ser>
          <c:idx val="3"/>
          <c:order val="3"/>
          <c:tx>
            <c:v>Cat2, density = 0.5</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('RAN1-104e'!$I$24:$J$24,'RAN1-104e'!$I$25:$J$25)</c:f>
              <c:numCache>
                <c:formatCode>General</c:formatCode>
                <c:ptCount val="4"/>
                <c:pt idx="0">
                  <c:v>352</c:v>
                </c:pt>
                <c:pt idx="1">
                  <c:v>576</c:v>
                </c:pt>
                <c:pt idx="2">
                  <c:v>704</c:v>
                </c:pt>
                <c:pt idx="3">
                  <c:v>1152</c:v>
                </c:pt>
              </c:numCache>
            </c:numRef>
          </c:xVal>
          <c:yVal>
            <c:numRef>
              <c:f>('RAN1-104e'!$R$8:$S$8,'RAN1-104e'!$R$18:$S$18)</c:f>
              <c:numCache>
                <c:formatCode>General</c:formatCode>
                <c:ptCount val="4"/>
                <c:pt idx="0">
                  <c:v>1.0245187698411555</c:v>
                </c:pt>
                <c:pt idx="1">
                  <c:v>1.0774542405940084</c:v>
                </c:pt>
                <c:pt idx="2">
                  <c:v>1.1488289732451882</c:v>
                </c:pt>
                <c:pt idx="3">
                  <c:v>1.1720799415490606</c:v>
                </c:pt>
              </c:numCache>
            </c:numRef>
          </c:yVal>
          <c:smooth val="0"/>
          <c:extLst>
            <c:ext xmlns:c16="http://schemas.microsoft.com/office/drawing/2014/chart" uri="{C3380CC4-5D6E-409C-BE32-E72D297353CC}">
              <c16:uniqueId val="{00000003-3681-45D6-B408-8EDC28FAEF24}"/>
            </c:ext>
          </c:extLst>
        </c:ser>
        <c:dLbls>
          <c:showLegendKey val="0"/>
          <c:showVal val="0"/>
          <c:showCatName val="0"/>
          <c:showSerName val="0"/>
          <c:showPercent val="0"/>
          <c:showBubbleSize val="0"/>
        </c:dLbls>
        <c:axId val="631415904"/>
        <c:axId val="631416888"/>
      </c:scatterChart>
      <c:valAx>
        <c:axId val="6314159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baseline="0">
                    <a:effectLst/>
                  </a:rPr>
                  <a:t>CSI reporting overhead</a:t>
                </a:r>
                <a:endParaRPr lang="en-US" sz="1000">
                  <a:effectLst/>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1416888"/>
        <c:crosses val="autoZero"/>
        <c:crossBetween val="midCat"/>
      </c:valAx>
      <c:valAx>
        <c:axId val="6314168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1415904"/>
        <c:crosses val="autoZero"/>
        <c:crossBetween val="midCat"/>
      </c:valAx>
      <c:spPr>
        <a:noFill/>
        <a:ln>
          <a:noFill/>
        </a:ln>
        <a:effectLst/>
      </c:spPr>
    </c:plotArea>
    <c:legend>
      <c:legendPos val="r"/>
      <c:layout>
        <c:manualLayout>
          <c:xMode val="edge"/>
          <c:yMode val="edge"/>
          <c:x val="0.67181089222420409"/>
          <c:y val="0.4782163167104112"/>
          <c:w val="0.28635083041642312"/>
          <c:h val="0.3125021872265967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MSE, </a:t>
            </a:r>
            <a:r>
              <a:rPr lang="en-US" sz="1100" baseline="0"/>
              <a:t>SNR=8dB, CDL-C, 300ns</a:t>
            </a:r>
            <a:endParaRPr 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'FDD CSI, SD=DFT, FD=DFT'!$D$27:$D$36</c:f>
              <c:strCache>
                <c:ptCount val="10"/>
                <c:pt idx="0">
                  <c:v>pattern 1, ref tone</c:v>
                </c:pt>
                <c:pt idx="1">
                  <c:v>pattern 2, ref tone</c:v>
                </c:pt>
                <c:pt idx="2">
                  <c:v>pattern 3, ref tone</c:v>
                </c:pt>
                <c:pt idx="3">
                  <c:v>pattern 4, ref tone</c:v>
                </c:pt>
                <c:pt idx="4">
                  <c:v>pattern 5, ref tone</c:v>
                </c:pt>
                <c:pt idx="5">
                  <c:v>pattern 1, pilot tone</c:v>
                </c:pt>
                <c:pt idx="6">
                  <c:v>pattern 2, pilot tone</c:v>
                </c:pt>
                <c:pt idx="7">
                  <c:v>pattern 3, pilot tone</c:v>
                </c:pt>
                <c:pt idx="8">
                  <c:v>pattern 4, pilot tone</c:v>
                </c:pt>
                <c:pt idx="9">
                  <c:v>pattern 5, pilot tone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'FDD CSI, SD=DFT, FD=DFT'!$D$27:$D$36</c:f>
              <c:strCache>
                <c:ptCount val="10"/>
                <c:pt idx="0">
                  <c:v>pattern 1, ref tone</c:v>
                </c:pt>
                <c:pt idx="1">
                  <c:v>pattern 2, ref tone</c:v>
                </c:pt>
                <c:pt idx="2">
                  <c:v>pattern 3, ref tone</c:v>
                </c:pt>
                <c:pt idx="3">
                  <c:v>pattern 4, ref tone</c:v>
                </c:pt>
                <c:pt idx="4">
                  <c:v>pattern 5, ref tone</c:v>
                </c:pt>
                <c:pt idx="5">
                  <c:v>pattern 1, pilot tone</c:v>
                </c:pt>
                <c:pt idx="6">
                  <c:v>pattern 2, pilot tone</c:v>
                </c:pt>
                <c:pt idx="7">
                  <c:v>pattern 3, pilot tone</c:v>
                </c:pt>
                <c:pt idx="8">
                  <c:v>pattern 4, pilot tone</c:v>
                </c:pt>
                <c:pt idx="9">
                  <c:v>pattern 5, pilot tone</c:v>
                </c:pt>
              </c:strCache>
            </c:strRef>
          </c:cat>
          <c:val>
            <c:numRef>
              <c:f>'FDD CSI, SD=DFT, FD=DFT'!$G$14:$G$23</c:f>
              <c:numCache>
                <c:formatCode>General</c:formatCode>
                <c:ptCount val="10"/>
                <c:pt idx="0">
                  <c:v>-14.065899999999999</c:v>
                </c:pt>
                <c:pt idx="1">
                  <c:v>-14.026199999999999</c:v>
                </c:pt>
                <c:pt idx="2">
                  <c:v>-8.3465000000000007</c:v>
                </c:pt>
                <c:pt idx="3">
                  <c:v>-13.749700000000001</c:v>
                </c:pt>
                <c:pt idx="4">
                  <c:v>-5.92</c:v>
                </c:pt>
                <c:pt idx="5">
                  <c:v>-14.7844</c:v>
                </c:pt>
                <c:pt idx="6">
                  <c:v>-15.231</c:v>
                </c:pt>
                <c:pt idx="7">
                  <c:v>-14.9084</c:v>
                </c:pt>
                <c:pt idx="8">
                  <c:v>-15.107100000000001</c:v>
                </c:pt>
                <c:pt idx="9">
                  <c:v>-14.848699999999999</c:v>
                </c:pt>
              </c:numCache>
            </c:numRef>
          </c:val>
          <c:extLst>
            <c:ext xmlns:c16="http://schemas.microsoft.com/office/drawing/2014/chart" uri="{C3380CC4-5D6E-409C-BE32-E72D297353CC}">
              <c16:uniqueId val="{00000000-2AE5-4168-BF2A-E9BDE20EA075}"/>
            </c:ext>
          </c:extLst>
        </c:ser>
        <c:dLbls>
          <c:dLblPos val="outEnd"/>
          <c:showLegendKey val="0"/>
          <c:showVal val="1"/>
          <c:showCatName val="0"/>
          <c:showSerName val="0"/>
          <c:showPercent val="0"/>
          <c:showBubbleSize val="0"/>
        </c:dLbls>
        <c:gapWidth val="219"/>
        <c:overlap val="-27"/>
        <c:axId val="713512992"/>
        <c:axId val="712900344"/>
      </c:barChart>
      <c:catAx>
        <c:axId val="713512992"/>
        <c:scaling>
          <c:orientation val="minMax"/>
        </c:scaling>
        <c:delete val="0"/>
        <c:axPos val="b"/>
        <c:numFmt formatCode="General" sourceLinked="1"/>
        <c:majorTickMark val="none"/>
        <c:minorTickMark val="none"/>
        <c:tickLblPos val="high"/>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2900344"/>
        <c:crosses val="autoZero"/>
        <c:auto val="1"/>
        <c:lblAlgn val="ctr"/>
        <c:lblOffset val="100"/>
        <c:noMultiLvlLbl val="0"/>
      </c:catAx>
      <c:valAx>
        <c:axId val="712900344"/>
        <c:scaling>
          <c:orientation val="minMax"/>
          <c:min val="-25"/>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35129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MSE, </a:t>
            </a:r>
            <a:r>
              <a:rPr lang="en-US" sz="1100" baseline="0"/>
              <a:t>SNR=16dB, CDL-C, 300ns</a:t>
            </a:r>
            <a:endParaRPr 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'FDD CSI, SD=DFT, FD=DFT'!$H$27:$H$36</c:f>
              <c:strCache>
                <c:ptCount val="10"/>
                <c:pt idx="0">
                  <c:v>pattern 1, ref tone</c:v>
                </c:pt>
                <c:pt idx="1">
                  <c:v>pattern 2, ref tone</c:v>
                </c:pt>
                <c:pt idx="2">
                  <c:v>pattern 3, ref tone</c:v>
                </c:pt>
                <c:pt idx="3">
                  <c:v>pattern 4, ref tone</c:v>
                </c:pt>
                <c:pt idx="4">
                  <c:v>pattern 5, ref tone</c:v>
                </c:pt>
                <c:pt idx="5">
                  <c:v>pattern 1, pilot tone</c:v>
                </c:pt>
                <c:pt idx="6">
                  <c:v>pattern 2, pilot tone</c:v>
                </c:pt>
                <c:pt idx="7">
                  <c:v>pattern 3, pilot tone</c:v>
                </c:pt>
                <c:pt idx="8">
                  <c:v>pattern 4, pilot tone</c:v>
                </c:pt>
                <c:pt idx="9">
                  <c:v>pattern 5, pilot tone</c:v>
                </c:pt>
              </c:strCache>
            </c:strRef>
          </c:cat>
          <c:val>
            <c:numRef>
              <c:f>'FDD CSI, SD=DFT, FD=DFT'!$J$14:$J$23</c:f>
              <c:numCache>
                <c:formatCode>General</c:formatCode>
                <c:ptCount val="10"/>
                <c:pt idx="0">
                  <c:v>-18.878599999999999</c:v>
                </c:pt>
                <c:pt idx="1">
                  <c:v>-18.578600000000002</c:v>
                </c:pt>
                <c:pt idx="2">
                  <c:v>-9.0065000000000008</c:v>
                </c:pt>
                <c:pt idx="3">
                  <c:v>-17.922899999999998</c:v>
                </c:pt>
                <c:pt idx="4">
                  <c:v>-6.2126000000000001</c:v>
                </c:pt>
                <c:pt idx="5">
                  <c:v>-22.8706</c:v>
                </c:pt>
                <c:pt idx="6">
                  <c:v>-22.759699999999999</c:v>
                </c:pt>
                <c:pt idx="7">
                  <c:v>-22.561699999999998</c:v>
                </c:pt>
                <c:pt idx="8">
                  <c:v>-22.5945</c:v>
                </c:pt>
                <c:pt idx="9">
                  <c:v>-22.3504</c:v>
                </c:pt>
              </c:numCache>
            </c:numRef>
          </c:val>
          <c:extLst>
            <c:ext xmlns:c16="http://schemas.microsoft.com/office/drawing/2014/chart" uri="{C3380CC4-5D6E-409C-BE32-E72D297353CC}">
              <c16:uniqueId val="{00000000-936D-4D33-AC95-216EA836BD7F}"/>
            </c:ext>
          </c:extLst>
        </c:ser>
        <c:dLbls>
          <c:dLblPos val="outEnd"/>
          <c:showLegendKey val="0"/>
          <c:showVal val="1"/>
          <c:showCatName val="0"/>
          <c:showSerName val="0"/>
          <c:showPercent val="0"/>
          <c:showBubbleSize val="0"/>
        </c:dLbls>
        <c:gapWidth val="219"/>
        <c:overlap val="-27"/>
        <c:axId val="713512992"/>
        <c:axId val="712900344"/>
      </c:barChart>
      <c:catAx>
        <c:axId val="713512992"/>
        <c:scaling>
          <c:orientation val="minMax"/>
        </c:scaling>
        <c:delete val="0"/>
        <c:axPos val="b"/>
        <c:numFmt formatCode="General" sourceLinked="1"/>
        <c:majorTickMark val="none"/>
        <c:minorTickMark val="none"/>
        <c:tickLblPos val="high"/>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2900344"/>
        <c:crosses val="autoZero"/>
        <c:auto val="1"/>
        <c:lblAlgn val="ctr"/>
        <c:lblOffset val="100"/>
        <c:noMultiLvlLbl val="0"/>
      </c:catAx>
      <c:valAx>
        <c:axId val="7129003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35129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SE</a:t>
            </a:r>
            <a:r>
              <a:rPr lang="en-US" sz="1100" baseline="0"/>
              <a:t>, SNR=8dB, CDL-C, 300ns</a:t>
            </a:r>
            <a:endParaRPr 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23248760254055378"/>
          <c:y val="0.16924480949121606"/>
          <c:w val="0.53864664513312455"/>
          <c:h val="0.72489953129575435"/>
        </c:manualLayout>
      </c:layout>
      <c:barChart>
        <c:barDir val="bar"/>
        <c:grouping val="clustered"/>
        <c:varyColors val="0"/>
        <c:ser>
          <c:idx val="1"/>
          <c:order val="0"/>
          <c:tx>
            <c:v>real CE</c:v>
          </c:tx>
          <c:spPr>
            <a:solidFill>
              <a:schemeClr val="accent2"/>
            </a:solidFill>
            <a:ln>
              <a:noFill/>
            </a:ln>
            <a:effectLst/>
          </c:spPr>
          <c:invertIfNegative val="0"/>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'FDD CSI, SD=DFT, FD=DFT'!$F$39:$F$48</c:f>
              <c:numCache>
                <c:formatCode>General</c:formatCode>
                <c:ptCount val="10"/>
                <c:pt idx="0">
                  <c:v>0.99688531414468795</c:v>
                </c:pt>
                <c:pt idx="1">
                  <c:v>0.99359222146234116</c:v>
                </c:pt>
                <c:pt idx="2">
                  <c:v>0.97512711486426218</c:v>
                </c:pt>
                <c:pt idx="3">
                  <c:v>0.99021735898427043</c:v>
                </c:pt>
                <c:pt idx="4">
                  <c:v>0.94928785941542027</c:v>
                </c:pt>
                <c:pt idx="5">
                  <c:v>0.99530938717254913</c:v>
                </c:pt>
                <c:pt idx="6">
                  <c:v>0.99253664773572003</c:v>
                </c:pt>
                <c:pt idx="7">
                  <c:v>0.97818976539502245</c:v>
                </c:pt>
                <c:pt idx="8">
                  <c:v>0.99067080966964993</c:v>
                </c:pt>
                <c:pt idx="9">
                  <c:v>0.97165561535488076</c:v>
                </c:pt>
              </c:numCache>
            </c:numRef>
          </c:val>
          <c:extLst>
            <c:ext xmlns:c16="http://schemas.microsoft.com/office/drawing/2014/chart" uri="{C3380CC4-5D6E-409C-BE32-E72D297353CC}">
              <c16:uniqueId val="{00000000-34C9-4CDE-9203-3BCA5BDEF0D4}"/>
            </c:ext>
          </c:extLst>
        </c:ser>
        <c:ser>
          <c:idx val="0"/>
          <c:order val="1"/>
          <c:tx>
            <c:v>genie CE</c:v>
          </c:tx>
          <c:spPr>
            <a:solidFill>
              <a:schemeClr val="accent1"/>
            </a:solidFill>
            <a:ln>
              <a:noFill/>
            </a:ln>
            <a:effectLst/>
          </c:spPr>
          <c:invertIfNegative val="0"/>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'FDD CSI, SD=DFT, FD=DFT'!$D$27:$D$36</c:f>
              <c:strCache>
                <c:ptCount val="10"/>
                <c:pt idx="0">
                  <c:v>pattern 1, ref tone</c:v>
                </c:pt>
                <c:pt idx="1">
                  <c:v>pattern 2, ref tone</c:v>
                </c:pt>
                <c:pt idx="2">
                  <c:v>pattern 3, ref tone</c:v>
                </c:pt>
                <c:pt idx="3">
                  <c:v>pattern 4, ref tone</c:v>
                </c:pt>
                <c:pt idx="4">
                  <c:v>pattern 5, ref tone</c:v>
                </c:pt>
                <c:pt idx="5">
                  <c:v>pattern 1, pilot tone</c:v>
                </c:pt>
                <c:pt idx="6">
                  <c:v>pattern 2, pilot tone</c:v>
                </c:pt>
                <c:pt idx="7">
                  <c:v>pattern 3, pilot tone</c:v>
                </c:pt>
                <c:pt idx="8">
                  <c:v>pattern 4, pilot tone</c:v>
                </c:pt>
                <c:pt idx="9">
                  <c:v>pattern 5, pilot tone</c:v>
                </c:pt>
              </c:strCache>
            </c:strRef>
          </c:cat>
          <c:val>
            <c:numRef>
              <c:f>'FDD CSI, SD=DFT, FD=DFT'!$E$27:$E$36</c:f>
              <c:numCache>
                <c:formatCode>General</c:formatCode>
                <c:ptCount val="10"/>
                <c:pt idx="0">
                  <c:v>1</c:v>
                </c:pt>
                <c:pt idx="1">
                  <c:v>0.99935327525199957</c:v>
                </c:pt>
                <c:pt idx="2">
                  <c:v>0.98452320775475</c:v>
                </c:pt>
                <c:pt idx="3">
                  <c:v>0.99966548719931014</c:v>
                </c:pt>
                <c:pt idx="4">
                  <c:v>0.98395081918468075</c:v>
                </c:pt>
                <c:pt idx="5">
                  <c:v>0.99960601825696527</c:v>
                </c:pt>
                <c:pt idx="6">
                  <c:v>0.9981267283161368</c:v>
                </c:pt>
                <c:pt idx="7">
                  <c:v>0.98228568879902467</c:v>
                </c:pt>
                <c:pt idx="8">
                  <c:v>0.99880318753530961</c:v>
                </c:pt>
                <c:pt idx="9">
                  <c:v>0.97917100294371262</c:v>
                </c:pt>
              </c:numCache>
            </c:numRef>
          </c:val>
          <c:extLst>
            <c:ext xmlns:c16="http://schemas.microsoft.com/office/drawing/2014/chart" uri="{C3380CC4-5D6E-409C-BE32-E72D297353CC}">
              <c16:uniqueId val="{00000001-34C9-4CDE-9203-3BCA5BDEF0D4}"/>
            </c:ext>
          </c:extLst>
        </c:ser>
        <c:dLbls>
          <c:dLblPos val="outEnd"/>
          <c:showLegendKey val="0"/>
          <c:showVal val="1"/>
          <c:showCatName val="0"/>
          <c:showSerName val="0"/>
          <c:showPercent val="0"/>
          <c:showBubbleSize val="0"/>
        </c:dLbls>
        <c:gapWidth val="182"/>
        <c:axId val="821525000"/>
        <c:axId val="821525656"/>
      </c:barChart>
      <c:catAx>
        <c:axId val="8215250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1525656"/>
        <c:crosses val="autoZero"/>
        <c:auto val="1"/>
        <c:lblAlgn val="ctr"/>
        <c:lblOffset val="100"/>
        <c:noMultiLvlLbl val="0"/>
      </c:catAx>
      <c:valAx>
        <c:axId val="821525656"/>
        <c:scaling>
          <c:orientation val="minMax"/>
          <c:max val="1"/>
          <c:min val="0.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15250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0" i="0" baseline="0">
                <a:effectLst/>
              </a:rPr>
              <a:t>SE, SNR=16dB, CDL-C, 300ns</a:t>
            </a:r>
            <a:endParaRPr lang="en-US" sz="1100">
              <a:effectLst/>
            </a:endParaRP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22635200455846588"/>
          <c:y val="0.16994272623138604"/>
          <c:w val="0.55337213838509758"/>
          <c:h val="0.72376509637326258"/>
        </c:manualLayout>
      </c:layout>
      <c:barChart>
        <c:barDir val="bar"/>
        <c:grouping val="clustered"/>
        <c:varyColors val="0"/>
        <c:ser>
          <c:idx val="1"/>
          <c:order val="0"/>
          <c:tx>
            <c:v>real CE</c:v>
          </c:tx>
          <c:spPr>
            <a:solidFill>
              <a:schemeClr val="accent2"/>
            </a:solidFill>
            <a:ln>
              <a:noFill/>
            </a:ln>
            <a:effectLst/>
          </c:spPr>
          <c:invertIfNegative val="0"/>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'FDD CSI, SD=DFT, FD=DFT'!$J$39:$J$48</c:f>
              <c:numCache>
                <c:formatCode>General</c:formatCode>
                <c:ptCount val="10"/>
                <c:pt idx="0">
                  <c:v>0.99936727705821049</c:v>
                </c:pt>
                <c:pt idx="1">
                  <c:v>0.99893925859758825</c:v>
                </c:pt>
                <c:pt idx="2">
                  <c:v>0.98202322465386338</c:v>
                </c:pt>
                <c:pt idx="3">
                  <c:v>0.9983949307726665</c:v>
                </c:pt>
                <c:pt idx="4">
                  <c:v>0.96539098555902936</c:v>
                </c:pt>
                <c:pt idx="5">
                  <c:v>0.99861359237754954</c:v>
                </c:pt>
                <c:pt idx="6">
                  <c:v>0.9983809736489504</c:v>
                </c:pt>
                <c:pt idx="7">
                  <c:v>0.98616383802292695</c:v>
                </c:pt>
                <c:pt idx="8">
                  <c:v>0.99945567217507825</c:v>
                </c:pt>
                <c:pt idx="9">
                  <c:v>0.9848937397647759</c:v>
                </c:pt>
              </c:numCache>
            </c:numRef>
          </c:val>
          <c:extLst>
            <c:ext xmlns:c16="http://schemas.microsoft.com/office/drawing/2014/chart" uri="{C3380CC4-5D6E-409C-BE32-E72D297353CC}">
              <c16:uniqueId val="{00000000-B535-4904-984C-6A525982EA02}"/>
            </c:ext>
          </c:extLst>
        </c:ser>
        <c:ser>
          <c:idx val="0"/>
          <c:order val="1"/>
          <c:tx>
            <c:v>genie CE</c:v>
          </c:tx>
          <c:spPr>
            <a:solidFill>
              <a:schemeClr val="accent1"/>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'FDD CSI, SD=DFT, FD=DFT'!$H$27:$H$36</c:f>
              <c:strCache>
                <c:ptCount val="10"/>
                <c:pt idx="0">
                  <c:v>pattern 1, ref tone</c:v>
                </c:pt>
                <c:pt idx="1">
                  <c:v>pattern 2, ref tone</c:v>
                </c:pt>
                <c:pt idx="2">
                  <c:v>pattern 3, ref tone</c:v>
                </c:pt>
                <c:pt idx="3">
                  <c:v>pattern 4, ref tone</c:v>
                </c:pt>
                <c:pt idx="4">
                  <c:v>pattern 5, ref tone</c:v>
                </c:pt>
                <c:pt idx="5">
                  <c:v>pattern 1, pilot tone</c:v>
                </c:pt>
                <c:pt idx="6">
                  <c:v>pattern 2, pilot tone</c:v>
                </c:pt>
                <c:pt idx="7">
                  <c:v>pattern 3, pilot tone</c:v>
                </c:pt>
                <c:pt idx="8">
                  <c:v>pattern 4, pilot tone</c:v>
                </c:pt>
                <c:pt idx="9">
                  <c:v>pattern 5, pilot tone</c:v>
                </c:pt>
              </c:strCache>
            </c:strRef>
          </c:cat>
          <c:val>
            <c:numRef>
              <c:f>'FDD CSI, SD=DFT, FD=DFT'!$I$27:$I$36</c:f>
              <c:numCache>
                <c:formatCode>General</c:formatCode>
                <c:ptCount val="10"/>
                <c:pt idx="0">
                  <c:v>1</c:v>
                </c:pt>
                <c:pt idx="1">
                  <c:v>0.99971155277653712</c:v>
                </c:pt>
                <c:pt idx="2">
                  <c:v>0.98956937620961738</c:v>
                </c:pt>
                <c:pt idx="3">
                  <c:v>0.99939519130564247</c:v>
                </c:pt>
                <c:pt idx="4">
                  <c:v>0.98867146791722504</c:v>
                </c:pt>
                <c:pt idx="5">
                  <c:v>0.99878107786214088</c:v>
                </c:pt>
                <c:pt idx="6">
                  <c:v>0.99859498287926174</c:v>
                </c:pt>
                <c:pt idx="7">
                  <c:v>0.98789917373827607</c:v>
                </c:pt>
                <c:pt idx="8">
                  <c:v>0.99868803037070131</c:v>
                </c:pt>
                <c:pt idx="9">
                  <c:v>0.98498678725621569</c:v>
                </c:pt>
              </c:numCache>
            </c:numRef>
          </c:val>
          <c:extLst>
            <c:ext xmlns:c16="http://schemas.microsoft.com/office/drawing/2014/chart" uri="{C3380CC4-5D6E-409C-BE32-E72D297353CC}">
              <c16:uniqueId val="{00000001-B535-4904-984C-6A525982EA02}"/>
            </c:ext>
          </c:extLst>
        </c:ser>
        <c:dLbls>
          <c:dLblPos val="outEnd"/>
          <c:showLegendKey val="0"/>
          <c:showVal val="1"/>
          <c:showCatName val="0"/>
          <c:showSerName val="0"/>
          <c:showPercent val="0"/>
          <c:showBubbleSize val="0"/>
        </c:dLbls>
        <c:gapWidth val="182"/>
        <c:axId val="824832536"/>
        <c:axId val="824832864"/>
      </c:barChart>
      <c:catAx>
        <c:axId val="82483253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832864"/>
        <c:crosses val="autoZero"/>
        <c:auto val="1"/>
        <c:lblAlgn val="ctr"/>
        <c:lblOffset val="100"/>
        <c:noMultiLvlLbl val="0"/>
      </c:catAx>
      <c:valAx>
        <c:axId val="824832864"/>
        <c:scaling>
          <c:orientation val="minMax"/>
          <c:max val="1"/>
          <c:min val="0.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83253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0.16611</cdr:x>
      <cdr:y>0.51979</cdr:y>
    </cdr:from>
    <cdr:to>
      <cdr:x>0.34513</cdr:x>
      <cdr:y>0.61354</cdr:y>
    </cdr:to>
    <cdr:sp macro="" textlink="">
      <cdr:nvSpPr>
        <cdr:cNvPr id="2" name="TextBox 1">
          <a:extLst xmlns:a="http://schemas.openxmlformats.org/drawingml/2006/main">
            <a:ext uri="{FF2B5EF4-FFF2-40B4-BE49-F238E27FC236}">
              <a16:creationId xmlns:a16="http://schemas.microsoft.com/office/drawing/2014/main" id="{3E618113-9B92-4017-A966-4B452C4AFF5B}"/>
            </a:ext>
          </a:extLst>
        </cdr:cNvPr>
        <cdr:cNvSpPr txBox="1"/>
      </cdr:nvSpPr>
      <cdr:spPr>
        <a:xfrm xmlns:a="http://schemas.openxmlformats.org/drawingml/2006/main">
          <a:off x="760095" y="1425893"/>
          <a:ext cx="819150" cy="2571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t>(32, </a:t>
          </a:r>
          <a:r>
            <a:rPr lang="en-US" sz="1100" baseline="0"/>
            <a:t>0.5</a:t>
          </a:r>
          <a:r>
            <a:rPr lang="en-US" sz="1100"/>
            <a:t>)</a:t>
          </a:r>
        </a:p>
      </cdr:txBody>
    </cdr:sp>
  </cdr:relSizeAnchor>
  <cdr:relSizeAnchor xmlns:cdr="http://schemas.openxmlformats.org/drawingml/2006/chartDrawing">
    <cdr:from>
      <cdr:x>0.36297</cdr:x>
      <cdr:y>0.3215</cdr:y>
    </cdr:from>
    <cdr:to>
      <cdr:x>0.49203</cdr:x>
      <cdr:y>0.41525</cdr:y>
    </cdr:to>
    <cdr:sp macro="" textlink="">
      <cdr:nvSpPr>
        <cdr:cNvPr id="3" name="TextBox 1">
          <a:extLst xmlns:a="http://schemas.openxmlformats.org/drawingml/2006/main">
            <a:ext uri="{FF2B5EF4-FFF2-40B4-BE49-F238E27FC236}">
              <a16:creationId xmlns:a16="http://schemas.microsoft.com/office/drawing/2014/main" id="{6FB14A30-DDB5-408D-97E8-EBEEE79F1020}"/>
            </a:ext>
          </a:extLst>
        </cdr:cNvPr>
        <cdr:cNvSpPr txBox="1"/>
      </cdr:nvSpPr>
      <cdr:spPr>
        <a:xfrm xmlns:a="http://schemas.openxmlformats.org/drawingml/2006/main">
          <a:off x="1660891" y="808452"/>
          <a:ext cx="590554" cy="235743"/>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a:t>
          </a:r>
          <a:r>
            <a:rPr lang="en-US" sz="1100" baseline="0"/>
            <a:t> 1</a:t>
          </a:r>
          <a:r>
            <a:rPr lang="en-US" sz="1100"/>
            <a:t>)</a:t>
          </a:r>
        </a:p>
      </cdr:txBody>
    </cdr:sp>
  </cdr:relSizeAnchor>
  <cdr:relSizeAnchor xmlns:cdr="http://schemas.openxmlformats.org/drawingml/2006/chartDrawing">
    <cdr:from>
      <cdr:x>0.17347</cdr:x>
      <cdr:y>0.72338</cdr:y>
    </cdr:from>
    <cdr:to>
      <cdr:x>0.35346</cdr:x>
      <cdr:y>0.81713</cdr:y>
    </cdr:to>
    <cdr:sp macro="" textlink="">
      <cdr:nvSpPr>
        <cdr:cNvPr id="4" name="TextBox 1">
          <a:extLst xmlns:a="http://schemas.openxmlformats.org/drawingml/2006/main">
            <a:ext uri="{FF2B5EF4-FFF2-40B4-BE49-F238E27FC236}">
              <a16:creationId xmlns:a16="http://schemas.microsoft.com/office/drawing/2014/main" id="{6FB14A30-DDB5-408D-97E8-EBEEE79F1020}"/>
            </a:ext>
          </a:extLst>
        </cdr:cNvPr>
        <cdr:cNvSpPr txBox="1"/>
      </cdr:nvSpPr>
      <cdr:spPr>
        <a:xfrm xmlns:a="http://schemas.openxmlformats.org/drawingml/2006/main">
          <a:off x="793750" y="1984375"/>
          <a:ext cx="823595"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(16, 2,</a:t>
          </a:r>
          <a:r>
            <a:rPr lang="en-US" sz="1100" baseline="0"/>
            <a:t> 0.5</a:t>
          </a:r>
          <a:r>
            <a:rPr lang="en-US" sz="1100"/>
            <a:t>)</a:t>
          </a:r>
        </a:p>
      </cdr:txBody>
    </cdr:sp>
  </cdr:relSizeAnchor>
  <cdr:relSizeAnchor xmlns:cdr="http://schemas.openxmlformats.org/drawingml/2006/chartDrawing">
    <cdr:from>
      <cdr:x>0.41701</cdr:x>
      <cdr:y>0.61227</cdr:y>
    </cdr:from>
    <cdr:to>
      <cdr:x>0.597</cdr:x>
      <cdr:y>0.70602</cdr:y>
    </cdr:to>
    <cdr:sp macro="" textlink="">
      <cdr:nvSpPr>
        <cdr:cNvPr id="5" name="TextBox 1">
          <a:extLst xmlns:a="http://schemas.openxmlformats.org/drawingml/2006/main">
            <a:ext uri="{FF2B5EF4-FFF2-40B4-BE49-F238E27FC236}">
              <a16:creationId xmlns:a16="http://schemas.microsoft.com/office/drawing/2014/main" id="{E29F8CEC-1923-4028-825B-68099CF2CD88}"/>
            </a:ext>
          </a:extLst>
        </cdr:cNvPr>
        <cdr:cNvSpPr txBox="1"/>
      </cdr:nvSpPr>
      <cdr:spPr>
        <a:xfrm xmlns:a="http://schemas.openxmlformats.org/drawingml/2006/main">
          <a:off x="1908175" y="1679575"/>
          <a:ext cx="823595"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(16, 2,</a:t>
          </a:r>
          <a:r>
            <a:rPr lang="en-US" sz="1100" baseline="0"/>
            <a:t> 1</a:t>
          </a:r>
          <a:r>
            <a:rPr lang="en-US" sz="1100"/>
            <a:t>)</a:t>
          </a:r>
        </a:p>
      </cdr:txBody>
    </cdr:sp>
  </cdr:relSizeAnchor>
  <cdr:relSizeAnchor xmlns:cdr="http://schemas.openxmlformats.org/drawingml/2006/chartDrawing">
    <cdr:from>
      <cdr:x>0.42118</cdr:x>
      <cdr:y>0.20602</cdr:y>
    </cdr:from>
    <cdr:to>
      <cdr:x>0.60117</cdr:x>
      <cdr:y>0.29977</cdr:y>
    </cdr:to>
    <cdr:sp macro="" textlink="">
      <cdr:nvSpPr>
        <cdr:cNvPr id="6" name="TextBox 1">
          <a:extLst xmlns:a="http://schemas.openxmlformats.org/drawingml/2006/main">
            <a:ext uri="{FF2B5EF4-FFF2-40B4-BE49-F238E27FC236}">
              <a16:creationId xmlns:a16="http://schemas.microsoft.com/office/drawing/2014/main" id="{84F9B68C-A06A-4099-AC7C-61DC4A49FC78}"/>
            </a:ext>
          </a:extLst>
        </cdr:cNvPr>
        <cdr:cNvSpPr txBox="1"/>
      </cdr:nvSpPr>
      <cdr:spPr>
        <a:xfrm xmlns:a="http://schemas.openxmlformats.org/drawingml/2006/main">
          <a:off x="1927225" y="565150"/>
          <a:ext cx="823595"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(32, 2,</a:t>
          </a:r>
          <a:r>
            <a:rPr lang="en-US" sz="1100" baseline="0"/>
            <a:t> 0.5</a:t>
          </a:r>
          <a:r>
            <a:rPr lang="en-US" sz="1100"/>
            <a:t>)</a:t>
          </a:r>
        </a:p>
      </cdr:txBody>
    </cdr:sp>
  </cdr:relSizeAnchor>
  <cdr:relSizeAnchor xmlns:cdr="http://schemas.openxmlformats.org/drawingml/2006/chartDrawing">
    <cdr:from>
      <cdr:x>0.73758</cdr:x>
      <cdr:y>0.25463</cdr:y>
    </cdr:from>
    <cdr:to>
      <cdr:x>0.91757</cdr:x>
      <cdr:y>0.34838</cdr:y>
    </cdr:to>
    <cdr:sp macro="" textlink="">
      <cdr:nvSpPr>
        <cdr:cNvPr id="7" name="TextBox 1">
          <a:extLst xmlns:a="http://schemas.openxmlformats.org/drawingml/2006/main">
            <a:ext uri="{FF2B5EF4-FFF2-40B4-BE49-F238E27FC236}">
              <a16:creationId xmlns:a16="http://schemas.microsoft.com/office/drawing/2014/main" id="{84F9B68C-A06A-4099-AC7C-61DC4A49FC78}"/>
            </a:ext>
          </a:extLst>
        </cdr:cNvPr>
        <cdr:cNvSpPr txBox="1"/>
      </cdr:nvSpPr>
      <cdr:spPr>
        <a:xfrm xmlns:a="http://schemas.openxmlformats.org/drawingml/2006/main">
          <a:off x="3375025" y="698500"/>
          <a:ext cx="823595"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(32, 2,</a:t>
          </a:r>
          <a:r>
            <a:rPr lang="en-US" sz="1100" baseline="0"/>
            <a:t> 1</a:t>
          </a:r>
          <a:r>
            <a:rPr lang="en-US" sz="1100"/>
            <a:t>)</a:t>
          </a:r>
        </a:p>
      </cdr:txBody>
    </cdr:sp>
  </cdr:relSizeAnchor>
</c:userShapes>
</file>

<file path=word/drawings/drawing2.xml><?xml version="1.0" encoding="utf-8"?>
<c:userShapes xmlns:c="http://schemas.openxmlformats.org/drawingml/2006/chart">
  <cdr:relSizeAnchor xmlns:cdr="http://schemas.openxmlformats.org/drawingml/2006/chartDrawing">
    <cdr:from>
      <cdr:x>0.21138</cdr:x>
      <cdr:y>0.58229</cdr:y>
    </cdr:from>
    <cdr:to>
      <cdr:x>0.39047</cdr:x>
      <cdr:y>0.67604</cdr:y>
    </cdr:to>
    <cdr:sp macro="" textlink="">
      <cdr:nvSpPr>
        <cdr:cNvPr id="2" name="TextBox 1">
          <a:extLst xmlns:a="http://schemas.openxmlformats.org/drawingml/2006/main">
            <a:ext uri="{FF2B5EF4-FFF2-40B4-BE49-F238E27FC236}">
              <a16:creationId xmlns:a16="http://schemas.microsoft.com/office/drawing/2014/main" id="{241125B3-1B96-48A8-9205-1173613A296A}"/>
            </a:ext>
          </a:extLst>
        </cdr:cNvPr>
        <cdr:cNvSpPr txBox="1"/>
      </cdr:nvSpPr>
      <cdr:spPr>
        <a:xfrm xmlns:a="http://schemas.openxmlformats.org/drawingml/2006/main">
          <a:off x="965200" y="1597343"/>
          <a:ext cx="817786"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a:t>
          </a:r>
          <a:r>
            <a:rPr lang="en-US" sz="1100" baseline="0"/>
            <a:t>0.5</a:t>
          </a:r>
          <a:r>
            <a:rPr lang="en-US" sz="1100"/>
            <a:t>)</a:t>
          </a:r>
        </a:p>
      </cdr:txBody>
    </cdr:sp>
  </cdr:relSizeAnchor>
  <cdr:relSizeAnchor xmlns:cdr="http://schemas.openxmlformats.org/drawingml/2006/chartDrawing">
    <cdr:from>
      <cdr:x>0.37378</cdr:x>
      <cdr:y>0.37963</cdr:y>
    </cdr:from>
    <cdr:to>
      <cdr:x>0.50289</cdr:x>
      <cdr:y>0.47338</cdr:y>
    </cdr:to>
    <cdr:sp macro="" textlink="">
      <cdr:nvSpPr>
        <cdr:cNvPr id="3" name="TextBox 1">
          <a:extLst xmlns:a="http://schemas.openxmlformats.org/drawingml/2006/main">
            <a:ext uri="{FF2B5EF4-FFF2-40B4-BE49-F238E27FC236}">
              <a16:creationId xmlns:a16="http://schemas.microsoft.com/office/drawing/2014/main" id="{7DAF1C62-B1BA-4D7B-BF71-A2B07924B927}"/>
            </a:ext>
          </a:extLst>
        </cdr:cNvPr>
        <cdr:cNvSpPr txBox="1"/>
      </cdr:nvSpPr>
      <cdr:spPr>
        <a:xfrm xmlns:a="http://schemas.openxmlformats.org/drawingml/2006/main">
          <a:off x="1706787" y="1041400"/>
          <a:ext cx="589566"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a:t>
          </a:r>
          <a:r>
            <a:rPr lang="en-US" sz="1100" baseline="0"/>
            <a:t> 1</a:t>
          </a:r>
          <a:r>
            <a:rPr lang="en-US" sz="1100"/>
            <a:t>)</a:t>
          </a:r>
        </a:p>
      </cdr:txBody>
    </cdr:sp>
  </cdr:relSizeAnchor>
  <cdr:relSizeAnchor xmlns:cdr="http://schemas.openxmlformats.org/drawingml/2006/chartDrawing">
    <cdr:from>
      <cdr:x>0.17881</cdr:x>
      <cdr:y>0.66464</cdr:y>
    </cdr:from>
    <cdr:to>
      <cdr:x>0.35887</cdr:x>
      <cdr:y>0.75839</cdr:y>
    </cdr:to>
    <cdr:sp macro="" textlink="">
      <cdr:nvSpPr>
        <cdr:cNvPr id="4" name="TextBox 1">
          <a:extLst xmlns:a="http://schemas.openxmlformats.org/drawingml/2006/main">
            <a:ext uri="{FF2B5EF4-FFF2-40B4-BE49-F238E27FC236}">
              <a16:creationId xmlns:a16="http://schemas.microsoft.com/office/drawing/2014/main" id="{9B4016F1-9F34-4ABF-A3A8-1D35C1D41F52}"/>
            </a:ext>
          </a:extLst>
        </cdr:cNvPr>
        <cdr:cNvSpPr txBox="1"/>
      </cdr:nvSpPr>
      <cdr:spPr>
        <a:xfrm xmlns:a="http://schemas.openxmlformats.org/drawingml/2006/main">
          <a:off x="816824" y="1656528"/>
          <a:ext cx="822549" cy="23366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(16, 2,</a:t>
          </a:r>
          <a:r>
            <a:rPr lang="en-US" sz="1100" baseline="0"/>
            <a:t> 0.5</a:t>
          </a:r>
          <a:r>
            <a:rPr lang="en-US" sz="1100"/>
            <a:t>)</a:t>
          </a:r>
        </a:p>
      </cdr:txBody>
    </cdr:sp>
  </cdr:relSizeAnchor>
  <cdr:relSizeAnchor xmlns:cdr="http://schemas.openxmlformats.org/drawingml/2006/chartDrawing">
    <cdr:from>
      <cdr:x>0.45404</cdr:x>
      <cdr:y>0.61921</cdr:y>
    </cdr:from>
    <cdr:to>
      <cdr:x>0.6341</cdr:x>
      <cdr:y>0.71296</cdr:y>
    </cdr:to>
    <cdr:sp macro="" textlink="">
      <cdr:nvSpPr>
        <cdr:cNvPr id="5" name="TextBox 1">
          <a:extLst xmlns:a="http://schemas.openxmlformats.org/drawingml/2006/main">
            <a:ext uri="{FF2B5EF4-FFF2-40B4-BE49-F238E27FC236}">
              <a16:creationId xmlns:a16="http://schemas.microsoft.com/office/drawing/2014/main" id="{9AF52D11-3923-4D6B-A2BB-7EFB573FF740}"/>
            </a:ext>
          </a:extLst>
        </cdr:cNvPr>
        <cdr:cNvSpPr txBox="1"/>
      </cdr:nvSpPr>
      <cdr:spPr>
        <a:xfrm xmlns:a="http://schemas.openxmlformats.org/drawingml/2006/main">
          <a:off x="2073268" y="1698625"/>
          <a:ext cx="822224"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(16, 2,</a:t>
          </a:r>
          <a:r>
            <a:rPr lang="en-US" sz="1100" baseline="0"/>
            <a:t> 1</a:t>
          </a:r>
          <a:r>
            <a:rPr lang="en-US" sz="1100"/>
            <a:t>)</a:t>
          </a:r>
        </a:p>
      </cdr:txBody>
    </cdr:sp>
  </cdr:relSizeAnchor>
  <cdr:relSizeAnchor xmlns:cdr="http://schemas.openxmlformats.org/drawingml/2006/chartDrawing">
    <cdr:from>
      <cdr:x>0.44777</cdr:x>
      <cdr:y>0.21644</cdr:y>
    </cdr:from>
    <cdr:to>
      <cdr:x>0.62784</cdr:x>
      <cdr:y>0.31019</cdr:y>
    </cdr:to>
    <cdr:sp macro="" textlink="">
      <cdr:nvSpPr>
        <cdr:cNvPr id="6" name="TextBox 1">
          <a:extLst xmlns:a="http://schemas.openxmlformats.org/drawingml/2006/main">
            <a:ext uri="{FF2B5EF4-FFF2-40B4-BE49-F238E27FC236}">
              <a16:creationId xmlns:a16="http://schemas.microsoft.com/office/drawing/2014/main" id="{0D347CD8-9B2A-44D5-A4F1-C9267A23CFF8}"/>
            </a:ext>
          </a:extLst>
        </cdr:cNvPr>
        <cdr:cNvSpPr txBox="1"/>
      </cdr:nvSpPr>
      <cdr:spPr>
        <a:xfrm xmlns:a="http://schemas.openxmlformats.org/drawingml/2006/main">
          <a:off x="2044662" y="593725"/>
          <a:ext cx="822223"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(32, 2,</a:t>
          </a:r>
          <a:r>
            <a:rPr lang="en-US" sz="1100" baseline="0"/>
            <a:t> 0.5</a:t>
          </a:r>
          <a:r>
            <a:rPr lang="en-US" sz="1100"/>
            <a:t>)</a:t>
          </a:r>
        </a:p>
      </cdr:txBody>
    </cdr:sp>
  </cdr:relSizeAnchor>
  <cdr:relSizeAnchor xmlns:cdr="http://schemas.openxmlformats.org/drawingml/2006/chartDrawing">
    <cdr:from>
      <cdr:x>0.76848</cdr:x>
      <cdr:y>0.24769</cdr:y>
    </cdr:from>
    <cdr:to>
      <cdr:x>0.94854</cdr:x>
      <cdr:y>0.34144</cdr:y>
    </cdr:to>
    <cdr:sp macro="" textlink="">
      <cdr:nvSpPr>
        <cdr:cNvPr id="7" name="TextBox 1">
          <a:extLst xmlns:a="http://schemas.openxmlformats.org/drawingml/2006/main">
            <a:ext uri="{FF2B5EF4-FFF2-40B4-BE49-F238E27FC236}">
              <a16:creationId xmlns:a16="http://schemas.microsoft.com/office/drawing/2014/main" id="{DA4F881D-CEF3-4C9C-909F-5C113F8FF1B7}"/>
            </a:ext>
          </a:extLst>
        </cdr:cNvPr>
        <cdr:cNvSpPr txBox="1"/>
      </cdr:nvSpPr>
      <cdr:spPr>
        <a:xfrm xmlns:a="http://schemas.openxmlformats.org/drawingml/2006/main">
          <a:off x="3509101" y="679450"/>
          <a:ext cx="822223"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(32, 2,</a:t>
          </a:r>
          <a:r>
            <a:rPr lang="en-US" sz="1100" baseline="0"/>
            <a:t> 1</a:t>
          </a:r>
          <a:r>
            <a:rPr lang="en-US" sz="1100"/>
            <a:t>)</a:t>
          </a:r>
        </a:p>
      </cdr:txBody>
    </cdr:sp>
  </cdr:relSizeAnchor>
  <cdr:relSizeAnchor xmlns:cdr="http://schemas.openxmlformats.org/drawingml/2006/chartDrawing">
    <cdr:from>
      <cdr:x>0.52427</cdr:x>
      <cdr:y>0.51157</cdr:y>
    </cdr:from>
    <cdr:to>
      <cdr:x>0.70433</cdr:x>
      <cdr:y>0.60532</cdr:y>
    </cdr:to>
    <cdr:sp macro="" textlink="">
      <cdr:nvSpPr>
        <cdr:cNvPr id="8" name="TextBox 1">
          <a:extLst xmlns:a="http://schemas.openxmlformats.org/drawingml/2006/main">
            <a:ext uri="{FF2B5EF4-FFF2-40B4-BE49-F238E27FC236}">
              <a16:creationId xmlns:a16="http://schemas.microsoft.com/office/drawing/2014/main" id="{296CDC41-34E1-4629-B388-D3D33DD0222D}"/>
            </a:ext>
          </a:extLst>
        </cdr:cNvPr>
        <cdr:cNvSpPr txBox="1"/>
      </cdr:nvSpPr>
      <cdr:spPr>
        <a:xfrm xmlns:a="http://schemas.openxmlformats.org/drawingml/2006/main">
          <a:off x="2393950" y="1403350"/>
          <a:ext cx="822223"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(32, 2,</a:t>
          </a:r>
          <a:r>
            <a:rPr lang="en-US" sz="1100" baseline="0"/>
            <a:t> 0.5</a:t>
          </a:r>
          <a:r>
            <a:rPr lang="en-US" sz="1100"/>
            <a:t>)</a:t>
          </a:r>
        </a:p>
      </cdr:txBody>
    </cdr:sp>
  </cdr:relSizeAnchor>
  <cdr:relSizeAnchor xmlns:cdr="http://schemas.openxmlformats.org/drawingml/2006/chartDrawing">
    <cdr:from>
      <cdr:x>0.78918</cdr:x>
      <cdr:y>0.36921</cdr:y>
    </cdr:from>
    <cdr:to>
      <cdr:x>0.96924</cdr:x>
      <cdr:y>0.46296</cdr:y>
    </cdr:to>
    <cdr:sp macro="" textlink="">
      <cdr:nvSpPr>
        <cdr:cNvPr id="9" name="TextBox 1">
          <a:extLst xmlns:a="http://schemas.openxmlformats.org/drawingml/2006/main">
            <a:ext uri="{FF2B5EF4-FFF2-40B4-BE49-F238E27FC236}">
              <a16:creationId xmlns:a16="http://schemas.microsoft.com/office/drawing/2014/main" id="{4258E44A-5210-4962-A299-73111B19203F}"/>
            </a:ext>
          </a:extLst>
        </cdr:cNvPr>
        <cdr:cNvSpPr txBox="1"/>
      </cdr:nvSpPr>
      <cdr:spPr>
        <a:xfrm xmlns:a="http://schemas.openxmlformats.org/drawingml/2006/main">
          <a:off x="3603625" y="1012825"/>
          <a:ext cx="822223"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(32, 2,</a:t>
          </a:r>
          <a:r>
            <a:rPr lang="en-US" sz="1100" baseline="0"/>
            <a:t> 1</a:t>
          </a:r>
          <a:r>
            <a:rPr lang="en-US" sz="1100"/>
            <a:t>)</a:t>
          </a:r>
        </a:p>
      </cdr:txBody>
    </cdr:sp>
  </cdr:relSizeAnchor>
  <cdr:relSizeAnchor xmlns:cdr="http://schemas.openxmlformats.org/drawingml/2006/chartDrawing">
    <cdr:from>
      <cdr:x>0.45334</cdr:x>
      <cdr:y>0.68519</cdr:y>
    </cdr:from>
    <cdr:to>
      <cdr:x>0.58246</cdr:x>
      <cdr:y>0.77894</cdr:y>
    </cdr:to>
    <cdr:sp macro="" textlink="">
      <cdr:nvSpPr>
        <cdr:cNvPr id="10" name="TextBox 1">
          <a:extLst xmlns:a="http://schemas.openxmlformats.org/drawingml/2006/main">
            <a:ext uri="{FF2B5EF4-FFF2-40B4-BE49-F238E27FC236}">
              <a16:creationId xmlns:a16="http://schemas.microsoft.com/office/drawing/2014/main" id="{7121306A-F27D-4E68-B7A5-AD0898EC5C73}"/>
            </a:ext>
          </a:extLst>
        </cdr:cNvPr>
        <cdr:cNvSpPr txBox="1"/>
      </cdr:nvSpPr>
      <cdr:spPr>
        <a:xfrm xmlns:a="http://schemas.openxmlformats.org/drawingml/2006/main">
          <a:off x="2070100" y="1879600"/>
          <a:ext cx="589566"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a:t>
          </a:r>
          <a:r>
            <a:rPr lang="en-US" sz="1100" baseline="0"/>
            <a:t> 1</a:t>
          </a:r>
          <a:r>
            <a:rPr lang="en-US" sz="1100"/>
            <a:t>)</a:t>
          </a:r>
        </a:p>
      </cdr:txBody>
    </cdr:sp>
  </cdr:relSizeAnchor>
  <cdr:relSizeAnchor xmlns:cdr="http://schemas.openxmlformats.org/drawingml/2006/chartDrawing">
    <cdr:from>
      <cdr:x>0.21138</cdr:x>
      <cdr:y>0.81366</cdr:y>
    </cdr:from>
    <cdr:to>
      <cdr:x>0.39047</cdr:x>
      <cdr:y>0.90741</cdr:y>
    </cdr:to>
    <cdr:sp macro="" textlink="">
      <cdr:nvSpPr>
        <cdr:cNvPr id="11" name="TextBox 1">
          <a:extLst xmlns:a="http://schemas.openxmlformats.org/drawingml/2006/main">
            <a:ext uri="{FF2B5EF4-FFF2-40B4-BE49-F238E27FC236}">
              <a16:creationId xmlns:a16="http://schemas.microsoft.com/office/drawing/2014/main" id="{BBBA77FD-FB17-4A15-B150-38CA16D96B6F}"/>
            </a:ext>
          </a:extLst>
        </cdr:cNvPr>
        <cdr:cNvSpPr txBox="1"/>
      </cdr:nvSpPr>
      <cdr:spPr>
        <a:xfrm xmlns:a="http://schemas.openxmlformats.org/drawingml/2006/main">
          <a:off x="965200" y="2232025"/>
          <a:ext cx="817786"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a:t>
          </a:r>
          <a:r>
            <a:rPr lang="en-US" sz="1100" baseline="0"/>
            <a:t>0.5</a:t>
          </a:r>
          <a:r>
            <a:rPr lang="en-US" sz="1100"/>
            <a:t>)</a:t>
          </a:r>
        </a:p>
      </cdr:txBody>
    </cdr:sp>
  </cdr:relSizeAnchor>
  <cdr:relSizeAnchor xmlns:cdr="http://schemas.openxmlformats.org/drawingml/2006/chartDrawing">
    <cdr:from>
      <cdr:x>0.18009</cdr:x>
      <cdr:y>0.76157</cdr:y>
    </cdr:from>
    <cdr:to>
      <cdr:x>0.36015</cdr:x>
      <cdr:y>0.85532</cdr:y>
    </cdr:to>
    <cdr:sp macro="" textlink="">
      <cdr:nvSpPr>
        <cdr:cNvPr id="12" name="TextBox 1">
          <a:extLst xmlns:a="http://schemas.openxmlformats.org/drawingml/2006/main">
            <a:ext uri="{FF2B5EF4-FFF2-40B4-BE49-F238E27FC236}">
              <a16:creationId xmlns:a16="http://schemas.microsoft.com/office/drawing/2014/main" id="{3E5292EE-528E-43DC-B103-EE19DC257CC1}"/>
            </a:ext>
          </a:extLst>
        </cdr:cNvPr>
        <cdr:cNvSpPr txBox="1"/>
      </cdr:nvSpPr>
      <cdr:spPr>
        <a:xfrm xmlns:a="http://schemas.openxmlformats.org/drawingml/2006/main">
          <a:off x="822325" y="2089150"/>
          <a:ext cx="822224"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(16, 2,</a:t>
          </a:r>
          <a:r>
            <a:rPr lang="en-US" sz="1100" baseline="0"/>
            <a:t> 0.5</a:t>
          </a:r>
          <a:r>
            <a:rPr lang="en-US" sz="1100"/>
            <a:t>)</a:t>
          </a:r>
        </a:p>
      </cdr:txBody>
    </cdr:sp>
  </cdr:relSizeAnchor>
  <cdr:relSizeAnchor xmlns:cdr="http://schemas.openxmlformats.org/drawingml/2006/chartDrawing">
    <cdr:from>
      <cdr:x>0.39077</cdr:x>
      <cdr:y>0.54282</cdr:y>
    </cdr:from>
    <cdr:to>
      <cdr:x>0.57083</cdr:x>
      <cdr:y>0.63657</cdr:y>
    </cdr:to>
    <cdr:sp macro="" textlink="">
      <cdr:nvSpPr>
        <cdr:cNvPr id="13" name="TextBox 1">
          <a:extLst xmlns:a="http://schemas.openxmlformats.org/drawingml/2006/main">
            <a:ext uri="{FF2B5EF4-FFF2-40B4-BE49-F238E27FC236}">
              <a16:creationId xmlns:a16="http://schemas.microsoft.com/office/drawing/2014/main" id="{7613B916-FD6B-46C0-A442-0EB81F179EFA}"/>
            </a:ext>
          </a:extLst>
        </cdr:cNvPr>
        <cdr:cNvSpPr txBox="1"/>
      </cdr:nvSpPr>
      <cdr:spPr>
        <a:xfrm xmlns:a="http://schemas.openxmlformats.org/drawingml/2006/main">
          <a:off x="1784350" y="1489075"/>
          <a:ext cx="822224"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(16, 2,</a:t>
          </a:r>
          <a:r>
            <a:rPr lang="en-US" sz="1100" baseline="0"/>
            <a:t> 1</a:t>
          </a:r>
          <a:r>
            <a:rPr lang="en-US" sz="1100"/>
            <a:t>)</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HR33RHYHUWRF-4-18012</_dlc_DocId>
    <_dlc_DocIdUrl xmlns="c06861ca-3f08-4d07-bff7-bb15bac121f4">
      <Url>https://projects.qualcomm.com/sites/pentari/_layouts/15/DocIdRedir.aspx?ID=HR33RHYHUWRF-4-18012</Url>
      <Description>HR33RHYHUWRF-4-18012</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C51FCA-67A4-417B-9C9A-8B783863C5CB}">
  <ds:schemaRefs>
    <ds:schemaRef ds:uri="http://schemas.microsoft.com/sharepoint/events"/>
  </ds:schemaRefs>
</ds:datastoreItem>
</file>

<file path=customXml/itemProps2.xml><?xml version="1.0" encoding="utf-8"?>
<ds:datastoreItem xmlns:ds="http://schemas.openxmlformats.org/officeDocument/2006/customXml" ds:itemID="{323498B1-791D-40D3-AF8D-ED5DB4F3E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577C0629-67FB-4158-84D6-8E393A608293}">
  <ds:schemaRefs>
    <ds:schemaRef ds:uri="http://schemas.openxmlformats.org/officeDocument/2006/bibliography"/>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17</Pages>
  <Words>6736</Words>
  <Characters>35400</Characters>
  <Application>Microsoft Office Word</Application>
  <DocSecurity>0</DocSecurity>
  <Lines>295</Lines>
  <Paragraphs>84</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42052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234</cp:revision>
  <cp:lastPrinted>2017-06-16T20:54:00Z</cp:lastPrinted>
  <dcterms:created xsi:type="dcterms:W3CDTF">2021-03-31T02:08:00Z</dcterms:created>
  <dcterms:modified xsi:type="dcterms:W3CDTF">2021-04-07T02:17:00Z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606a6d50-c2a2-4767-a5f1-c347fcb4b7e8</vt:lpwstr>
  </property>
</Properties>
</file>